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98920" w14:textId="77777777" w:rsidR="00DD2301" w:rsidRDefault="00DD2301" w:rsidP="00143CFB">
      <w:pPr>
        <w:spacing w:line="360" w:lineRule="auto"/>
        <w:rPr>
          <w:rFonts w:ascii="Foroya Banki Display 500" w:hAnsi="Foroya Banki Display 500"/>
          <w:b/>
          <w:bCs/>
          <w:sz w:val="32"/>
          <w:szCs w:val="32"/>
          <w:lang w:val="nb-NO"/>
        </w:rPr>
      </w:pPr>
    </w:p>
    <w:p w14:paraId="1B070DDA" w14:textId="2B680119" w:rsidR="002A34E0" w:rsidRDefault="00E37031" w:rsidP="00143CFB">
      <w:pPr>
        <w:spacing w:line="360" w:lineRule="auto"/>
        <w:rPr>
          <w:rFonts w:ascii="Foroya Banki Display 500" w:hAnsi="Foroya Banki Display 500"/>
          <w:b/>
          <w:bCs/>
          <w:sz w:val="32"/>
          <w:szCs w:val="32"/>
          <w:lang w:val="nb-NO"/>
        </w:rPr>
      </w:pPr>
      <w:proofErr w:type="spellStart"/>
      <w:r w:rsidRPr="00E01655">
        <w:rPr>
          <w:rFonts w:ascii="Foroya Banki Display 500" w:hAnsi="Foroya Banki Display 500"/>
          <w:b/>
          <w:bCs/>
          <w:sz w:val="32"/>
          <w:szCs w:val="32"/>
          <w:lang w:val="nb-NO"/>
        </w:rPr>
        <w:t>Methøgir</w:t>
      </w:r>
      <w:proofErr w:type="spellEnd"/>
      <w:r w:rsidRPr="00E01655">
        <w:rPr>
          <w:rFonts w:ascii="Foroya Banki Display 500" w:hAnsi="Foroya Banki Display 500"/>
          <w:b/>
          <w:bCs/>
          <w:sz w:val="32"/>
          <w:szCs w:val="32"/>
          <w:lang w:val="nb-NO"/>
        </w:rPr>
        <w:t xml:space="preserve"> </w:t>
      </w:r>
      <w:proofErr w:type="spellStart"/>
      <w:r w:rsidRPr="00E01655">
        <w:rPr>
          <w:rFonts w:ascii="Foroya Banki Display 500" w:hAnsi="Foroya Banki Display 500"/>
          <w:b/>
          <w:bCs/>
          <w:sz w:val="32"/>
          <w:szCs w:val="32"/>
          <w:lang w:val="nb-NO"/>
        </w:rPr>
        <w:t>sethúsaprísir</w:t>
      </w:r>
      <w:proofErr w:type="spellEnd"/>
      <w:r w:rsidRPr="00E01655">
        <w:rPr>
          <w:rFonts w:ascii="Foroya Banki Display 500" w:hAnsi="Foroya Banki Display 500"/>
          <w:b/>
          <w:bCs/>
          <w:sz w:val="32"/>
          <w:szCs w:val="32"/>
          <w:lang w:val="nb-NO"/>
        </w:rPr>
        <w:t xml:space="preserve"> í 2024</w:t>
      </w:r>
      <w:r w:rsidR="002A34E0" w:rsidRPr="00E01655">
        <w:rPr>
          <w:rFonts w:ascii="Foroya Banki Display 500" w:hAnsi="Foroya Banki Display 500"/>
          <w:b/>
          <w:bCs/>
          <w:sz w:val="32"/>
          <w:szCs w:val="32"/>
          <w:lang w:val="nb-NO"/>
        </w:rPr>
        <w:t xml:space="preserve"> og </w:t>
      </w:r>
      <w:proofErr w:type="spellStart"/>
      <w:r w:rsidR="002A34E0" w:rsidRPr="00E01655">
        <w:rPr>
          <w:rFonts w:ascii="Foroya Banki Display 500" w:hAnsi="Foroya Banki Display 500"/>
          <w:b/>
          <w:bCs/>
          <w:sz w:val="32"/>
          <w:szCs w:val="32"/>
          <w:lang w:val="nb-NO"/>
        </w:rPr>
        <w:t>gongdin</w:t>
      </w:r>
      <w:proofErr w:type="spellEnd"/>
      <w:r w:rsidR="002A34E0" w:rsidRPr="00E01655">
        <w:rPr>
          <w:rFonts w:ascii="Foroya Banki Display 500" w:hAnsi="Foroya Banki Display 500"/>
          <w:b/>
          <w:bCs/>
          <w:sz w:val="32"/>
          <w:szCs w:val="32"/>
          <w:lang w:val="nb-NO"/>
        </w:rPr>
        <w:t xml:space="preserve"> </w:t>
      </w:r>
      <w:proofErr w:type="spellStart"/>
      <w:r w:rsidR="002A34E0" w:rsidRPr="00E01655">
        <w:rPr>
          <w:rFonts w:ascii="Foroya Banki Display 500" w:hAnsi="Foroya Banki Display 500"/>
          <w:b/>
          <w:bCs/>
          <w:sz w:val="32"/>
          <w:szCs w:val="32"/>
          <w:lang w:val="nb-NO"/>
        </w:rPr>
        <w:t>heldur</w:t>
      </w:r>
      <w:proofErr w:type="spellEnd"/>
      <w:r w:rsidR="002A34E0" w:rsidRPr="00E01655">
        <w:rPr>
          <w:rFonts w:ascii="Foroya Banki Display 500" w:hAnsi="Foroya Banki Display 500"/>
          <w:b/>
          <w:bCs/>
          <w:sz w:val="32"/>
          <w:szCs w:val="32"/>
          <w:lang w:val="nb-NO"/>
        </w:rPr>
        <w:t xml:space="preserve"> helst fram</w:t>
      </w:r>
    </w:p>
    <w:p w14:paraId="3D181537" w14:textId="77777777" w:rsidR="00DD2301" w:rsidRDefault="00DD2301" w:rsidP="00143CFB">
      <w:pPr>
        <w:spacing w:line="360" w:lineRule="auto"/>
        <w:rPr>
          <w:rFonts w:ascii="Foroya Banki Display 500" w:hAnsi="Foroya Banki Display 500"/>
          <w:b/>
          <w:bCs/>
          <w:sz w:val="32"/>
          <w:szCs w:val="32"/>
          <w:lang w:val="nb-NO"/>
        </w:rPr>
      </w:pPr>
    </w:p>
    <w:p w14:paraId="3FC6930D" w14:textId="40043C54" w:rsidR="00DD2301" w:rsidRPr="00813B96" w:rsidRDefault="00DD2301" w:rsidP="00DD2301">
      <w:pPr>
        <w:spacing w:line="360" w:lineRule="auto"/>
        <w:jc w:val="right"/>
        <w:rPr>
          <w:rFonts w:ascii="Foroya Banki Text 200" w:hAnsi="Foroya Banki Text 200"/>
          <w:sz w:val="18"/>
          <w:szCs w:val="18"/>
          <w:lang w:val="nb-NO"/>
        </w:rPr>
      </w:pPr>
      <w:r w:rsidRPr="00813B96">
        <w:rPr>
          <w:rFonts w:ascii="Foroya Banki Text 200" w:hAnsi="Foroya Banki Text 200"/>
          <w:b/>
          <w:bCs/>
          <w:sz w:val="32"/>
          <w:szCs w:val="32"/>
          <w:lang w:val="nb-NO"/>
        </w:rPr>
        <w:tab/>
      </w:r>
      <w:r w:rsidRPr="00813B96">
        <w:rPr>
          <w:rFonts w:ascii="Foroya Banki Text 200" w:hAnsi="Foroya Banki Text 200"/>
          <w:b/>
          <w:bCs/>
          <w:sz w:val="32"/>
          <w:szCs w:val="32"/>
          <w:lang w:val="nb-NO"/>
        </w:rPr>
        <w:tab/>
      </w:r>
      <w:r w:rsidRPr="00813B96">
        <w:rPr>
          <w:rFonts w:ascii="Foroya Banki Text 200" w:hAnsi="Foroya Banki Text 200"/>
          <w:b/>
          <w:bCs/>
          <w:sz w:val="32"/>
          <w:szCs w:val="32"/>
          <w:lang w:val="nb-NO"/>
        </w:rPr>
        <w:tab/>
      </w:r>
      <w:r w:rsidRPr="00813B96">
        <w:rPr>
          <w:rFonts w:ascii="Foroya Banki Text 200" w:hAnsi="Foroya Banki Text 200"/>
          <w:b/>
          <w:bCs/>
          <w:sz w:val="32"/>
          <w:szCs w:val="32"/>
          <w:lang w:val="nb-NO"/>
        </w:rPr>
        <w:tab/>
      </w:r>
      <w:r w:rsidRPr="00813B96">
        <w:rPr>
          <w:rFonts w:ascii="Foroya Banki Text 200" w:hAnsi="Foroya Banki Text 200"/>
          <w:b/>
          <w:bCs/>
          <w:sz w:val="32"/>
          <w:szCs w:val="32"/>
          <w:lang w:val="nb-NO"/>
        </w:rPr>
        <w:tab/>
      </w:r>
      <w:r w:rsidRPr="00813B96">
        <w:rPr>
          <w:rFonts w:ascii="Foroya Banki Text 200" w:hAnsi="Foroya Banki Text 200"/>
          <w:b/>
          <w:bCs/>
          <w:sz w:val="32"/>
          <w:szCs w:val="32"/>
          <w:lang w:val="nb-NO"/>
        </w:rPr>
        <w:tab/>
      </w:r>
      <w:r w:rsidRPr="00813B96">
        <w:rPr>
          <w:rFonts w:ascii="Foroya Banki Text 200" w:hAnsi="Foroya Banki Text 200"/>
          <w:sz w:val="18"/>
          <w:szCs w:val="18"/>
          <w:lang w:val="nb-NO"/>
        </w:rPr>
        <w:t>17.01.25</w:t>
      </w:r>
    </w:p>
    <w:p w14:paraId="72921C60" w14:textId="40E2B790" w:rsidR="006603DF" w:rsidRDefault="002A34E0" w:rsidP="006603DF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  <w:proofErr w:type="spellStart"/>
      <w:r w:rsidRPr="00373983">
        <w:rPr>
          <w:rFonts w:ascii="Foroya Banki Text 200" w:hAnsi="Foroya Banki Text 200"/>
          <w:sz w:val="24"/>
          <w:szCs w:val="24"/>
          <w:lang w:val="nb-NO"/>
        </w:rPr>
        <w:t>Prísirnir</w:t>
      </w:r>
      <w:proofErr w:type="spellEnd"/>
      <w:r w:rsidRPr="00373983">
        <w:rPr>
          <w:rFonts w:ascii="Foroya Banki Text 200" w:hAnsi="Foroya Banki Text 200"/>
          <w:sz w:val="24"/>
          <w:szCs w:val="24"/>
          <w:lang w:val="nb-NO"/>
        </w:rPr>
        <w:t xml:space="preserve"> á </w:t>
      </w:r>
      <w:proofErr w:type="spellStart"/>
      <w:r w:rsidRPr="00373983">
        <w:rPr>
          <w:rFonts w:ascii="Foroya Banki Text 200" w:hAnsi="Foroya Banki Text 200"/>
          <w:sz w:val="24"/>
          <w:szCs w:val="24"/>
          <w:lang w:val="nb-NO"/>
        </w:rPr>
        <w:t>bæði</w:t>
      </w:r>
      <w:proofErr w:type="spellEnd"/>
      <w:r w:rsidRPr="0037398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373983">
        <w:rPr>
          <w:rFonts w:ascii="Foroya Banki Text 200" w:hAnsi="Foroya Banki Text 200"/>
          <w:sz w:val="24"/>
          <w:szCs w:val="24"/>
          <w:lang w:val="nb-NO"/>
        </w:rPr>
        <w:t>sethúsum</w:t>
      </w:r>
      <w:proofErr w:type="spellEnd"/>
      <w:r w:rsidRPr="00373983">
        <w:rPr>
          <w:rFonts w:ascii="Foroya Banki Text 200" w:hAnsi="Foroya Banki Text 200"/>
          <w:sz w:val="24"/>
          <w:szCs w:val="24"/>
          <w:lang w:val="nb-NO"/>
        </w:rPr>
        <w:t xml:space="preserve"> og </w:t>
      </w:r>
      <w:proofErr w:type="spellStart"/>
      <w:r w:rsidRPr="00373983">
        <w:rPr>
          <w:rFonts w:ascii="Foroya Banki Text 200" w:hAnsi="Foroya Banki Text 200"/>
          <w:sz w:val="24"/>
          <w:szCs w:val="24"/>
          <w:lang w:val="nb-NO"/>
        </w:rPr>
        <w:t>íbúðum</w:t>
      </w:r>
      <w:proofErr w:type="spellEnd"/>
      <w:r w:rsidRPr="00373983">
        <w:rPr>
          <w:rFonts w:ascii="Foroya Banki Text 200" w:hAnsi="Foroya Banki Text 200"/>
          <w:sz w:val="24"/>
          <w:szCs w:val="24"/>
          <w:lang w:val="nb-NO"/>
        </w:rPr>
        <w:t xml:space="preserve"> kring </w:t>
      </w:r>
      <w:proofErr w:type="spellStart"/>
      <w:r w:rsidRPr="00373983">
        <w:rPr>
          <w:rFonts w:ascii="Foroya Banki Text 200" w:hAnsi="Foroya Banki Text 200"/>
          <w:sz w:val="24"/>
          <w:szCs w:val="24"/>
          <w:lang w:val="nb-NO"/>
        </w:rPr>
        <w:t>landið</w:t>
      </w:r>
      <w:proofErr w:type="spellEnd"/>
      <w:r w:rsidRPr="00373983">
        <w:rPr>
          <w:rFonts w:ascii="Foroya Banki Text 200" w:hAnsi="Foroya Banki Text 200"/>
          <w:sz w:val="24"/>
          <w:szCs w:val="24"/>
          <w:lang w:val="nb-NO"/>
        </w:rPr>
        <w:t xml:space="preserve"> hava </w:t>
      </w:r>
      <w:proofErr w:type="spellStart"/>
      <w:r w:rsidRPr="00373983">
        <w:rPr>
          <w:rFonts w:ascii="Foroya Banki Text 200" w:hAnsi="Foroya Banki Text 200"/>
          <w:sz w:val="24"/>
          <w:szCs w:val="24"/>
          <w:lang w:val="nb-NO"/>
        </w:rPr>
        <w:t>verið</w:t>
      </w:r>
      <w:proofErr w:type="spellEnd"/>
      <w:r w:rsidRPr="0037398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373983">
        <w:rPr>
          <w:rFonts w:ascii="Foroya Banki Text 200" w:hAnsi="Foroya Banki Text 200"/>
          <w:sz w:val="24"/>
          <w:szCs w:val="24"/>
          <w:lang w:val="nb-NO"/>
        </w:rPr>
        <w:t>methøgir</w:t>
      </w:r>
      <w:proofErr w:type="spellEnd"/>
      <w:r w:rsidRPr="00373983">
        <w:rPr>
          <w:rFonts w:ascii="Foroya Banki Text 200" w:hAnsi="Foroya Banki Text 200"/>
          <w:sz w:val="24"/>
          <w:szCs w:val="24"/>
          <w:lang w:val="nb-NO"/>
        </w:rPr>
        <w:t xml:space="preserve"> í 2024.</w:t>
      </w:r>
      <w:r w:rsidR="00EB2827" w:rsidRPr="0037398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 w:rsidRPr="00361C30">
        <w:rPr>
          <w:rFonts w:ascii="Foroya Banki Text 200" w:hAnsi="Foroya Banki Text 200"/>
          <w:sz w:val="24"/>
          <w:szCs w:val="24"/>
          <w:lang w:val="nb-NO"/>
        </w:rPr>
        <w:t>Nú</w:t>
      </w:r>
      <w:proofErr w:type="spellEnd"/>
      <w:r w:rsidR="006603DF" w:rsidRPr="00361C30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="006603DF" w:rsidRPr="00361C30">
        <w:rPr>
          <w:rFonts w:ascii="Foroya Banki Text 200" w:hAnsi="Foroya Banki Text 200"/>
          <w:sz w:val="24"/>
          <w:szCs w:val="24"/>
          <w:lang w:val="nb-NO"/>
        </w:rPr>
        <w:t>miðalprísurin</w:t>
      </w:r>
      <w:proofErr w:type="spellEnd"/>
      <w:r w:rsidR="006603DF" w:rsidRPr="00361C30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 w:rsidRPr="00361C30">
        <w:rPr>
          <w:rFonts w:ascii="Foroya Banki Text 200" w:hAnsi="Foroya Banki Text 200"/>
          <w:sz w:val="24"/>
          <w:szCs w:val="24"/>
          <w:lang w:val="nb-NO"/>
        </w:rPr>
        <w:t>fyri</w:t>
      </w:r>
      <w:proofErr w:type="spellEnd"/>
      <w:r w:rsidR="006603DF" w:rsidRPr="00361C30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 w:rsidRPr="00361C30">
        <w:rPr>
          <w:rFonts w:ascii="Foroya Banki Text 200" w:hAnsi="Foroya Banki Text 200"/>
          <w:sz w:val="24"/>
          <w:szCs w:val="24"/>
          <w:lang w:val="nb-NO"/>
        </w:rPr>
        <w:t>set</w:t>
      </w:r>
      <w:r w:rsidR="006603DF" w:rsidRPr="006603DF">
        <w:rPr>
          <w:rFonts w:ascii="Foroya Banki Text 200" w:hAnsi="Foroya Banki Text 200"/>
          <w:sz w:val="24"/>
          <w:szCs w:val="24"/>
          <w:lang w:val="nb-NO"/>
        </w:rPr>
        <w:t>hús</w:t>
      </w:r>
      <w:proofErr w:type="spellEnd"/>
      <w:r w:rsidR="006603DF" w:rsidRPr="006603DF">
        <w:rPr>
          <w:rFonts w:ascii="Foroya Banki Text 200" w:hAnsi="Foroya Banki Text 200"/>
          <w:sz w:val="24"/>
          <w:szCs w:val="24"/>
          <w:lang w:val="nb-NO"/>
        </w:rPr>
        <w:t xml:space="preserve"> í </w:t>
      </w:r>
      <w:proofErr w:type="spellStart"/>
      <w:r w:rsidR="006603DF" w:rsidRPr="006603DF">
        <w:rPr>
          <w:rFonts w:ascii="Foroya Banki Text 200" w:hAnsi="Foroya Banki Text 200"/>
          <w:sz w:val="24"/>
          <w:szCs w:val="24"/>
          <w:lang w:val="nb-NO"/>
        </w:rPr>
        <w:t>mið</w:t>
      </w:r>
      <w:r w:rsidR="006603DF">
        <w:rPr>
          <w:rFonts w:ascii="Foroya Banki Text 200" w:hAnsi="Foroya Banki Text 200"/>
          <w:sz w:val="24"/>
          <w:szCs w:val="24"/>
          <w:lang w:val="nb-NO"/>
        </w:rPr>
        <w:t>staðarøkinum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3,9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mió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. kr., og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fyri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íbúðir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miðalprísurin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3,1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mió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. kr. Í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stør</w:t>
      </w:r>
      <w:r w:rsidR="006C46ED">
        <w:rPr>
          <w:rFonts w:ascii="Foroya Banki Text 200" w:hAnsi="Foroya Banki Text 200"/>
          <w:sz w:val="24"/>
          <w:szCs w:val="24"/>
          <w:lang w:val="nb-NO"/>
        </w:rPr>
        <w:t>ru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økjunum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miðalprísurin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2,3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mió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. kr., í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smærru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økjunum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miðalprísurin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2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mió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. kr., og í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suðurøkinum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r w:rsidR="006C46ED">
        <w:rPr>
          <w:rFonts w:ascii="Foroya Banki Text 200" w:hAnsi="Foroya Banki Text 200"/>
          <w:sz w:val="24"/>
          <w:szCs w:val="24"/>
          <w:lang w:val="nb-NO"/>
        </w:rPr>
        <w:t>er</w:t>
      </w:r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miðalprísurin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 1,1 </w:t>
      </w:r>
      <w:proofErr w:type="spellStart"/>
      <w:r w:rsidR="006603DF">
        <w:rPr>
          <w:rFonts w:ascii="Foroya Banki Text 200" w:hAnsi="Foroya Banki Text 200"/>
          <w:sz w:val="24"/>
          <w:szCs w:val="24"/>
          <w:lang w:val="nb-NO"/>
        </w:rPr>
        <w:t>mió</w:t>
      </w:r>
      <w:proofErr w:type="spellEnd"/>
      <w:r w:rsidR="006603DF">
        <w:rPr>
          <w:rFonts w:ascii="Foroya Banki Text 200" w:hAnsi="Foroya Banki Text 200"/>
          <w:sz w:val="24"/>
          <w:szCs w:val="24"/>
          <w:lang w:val="nb-NO"/>
        </w:rPr>
        <w:t xml:space="preserve">. kr.  </w:t>
      </w:r>
    </w:p>
    <w:p w14:paraId="618D8A5C" w14:textId="0C0CEEB2" w:rsidR="00C14375" w:rsidRPr="00361C30" w:rsidRDefault="00C14375" w:rsidP="006603DF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  <w:proofErr w:type="gramStart"/>
      <w:r w:rsidRPr="000E2A17">
        <w:rPr>
          <w:rFonts w:ascii="Foroya Banki Text 200" w:hAnsi="Foroya Banki Text 200"/>
          <w:sz w:val="24"/>
          <w:szCs w:val="24"/>
          <w:lang w:val="nb-NO"/>
        </w:rPr>
        <w:t>”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Seinastu</w:t>
      </w:r>
      <w:proofErr w:type="spellEnd"/>
      <w:proofErr w:type="gram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árini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við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hækkandi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rentum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hækkandi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inflatión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sum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heild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kríggi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o.ø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. hava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sostatt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ikki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tálmað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prísvøkstrinum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og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kunnu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vit við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ársenda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2024 enn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eina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ferð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staðfesta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at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sethúsaprísurin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methøgur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.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Tað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vorðið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truplari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at koma inn á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marknaðin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og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tað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eftir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mínum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tykki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ein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greið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ábending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at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ov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fáir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bústaðir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til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keyps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og at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ov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lítið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verður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bygt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”,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sigur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Petur Mohr Niclasen,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stjóri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í Skyn.</w:t>
      </w:r>
    </w:p>
    <w:p w14:paraId="6CFD1912" w14:textId="678ADD5E" w:rsidR="00672374" w:rsidRDefault="00361C30" w:rsidP="00672374">
      <w:pPr>
        <w:spacing w:line="360" w:lineRule="auto"/>
        <w:jc w:val="center"/>
        <w:rPr>
          <w:rFonts w:ascii="Foroya Banki Text 200" w:hAnsi="Foroya Banki Text 200"/>
          <w:color w:val="FF0000"/>
          <w:sz w:val="24"/>
          <w:szCs w:val="24"/>
          <w:lang w:val="nb-NO"/>
        </w:rPr>
      </w:pPr>
      <w:r>
        <w:rPr>
          <w:noProof/>
        </w:rPr>
        <w:drawing>
          <wp:inline distT="0" distB="0" distL="0" distR="0" wp14:anchorId="555B5F0D" wp14:editId="509B2361">
            <wp:extent cx="4331112" cy="2880000"/>
            <wp:effectExtent l="0" t="0" r="0" b="0"/>
            <wp:docPr id="209388794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903DAB3-52F8-4632-AA38-115835D1AC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0CEA4C" w14:textId="6FEB1734" w:rsidR="00373983" w:rsidRPr="000E2A17" w:rsidRDefault="0017635A" w:rsidP="009F1242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hædd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verður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tiki</w:t>
      </w:r>
      <w:r w:rsidR="008B6B94" w:rsidRPr="000E2A17">
        <w:rPr>
          <w:rFonts w:ascii="Foroya Banki Text 200" w:hAnsi="Foroya Banki Text 200"/>
          <w:sz w:val="24"/>
          <w:szCs w:val="24"/>
          <w:lang w:val="nb-NO"/>
        </w:rPr>
        <w:t>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fyri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aldrinum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á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sethúsunum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og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hesi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verða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bólkað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eftir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aldri,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sæst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týðiligt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at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miðalprísurin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fyri</w:t>
      </w:r>
      <w:proofErr w:type="spellEnd"/>
      <w:r w:rsidR="006C46E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6C46ED" w:rsidRPr="000E2A17">
        <w:rPr>
          <w:rFonts w:ascii="Foroya Banki Text 200" w:hAnsi="Foroya Banki Text 200"/>
          <w:sz w:val="24"/>
          <w:szCs w:val="24"/>
          <w:lang w:val="nb-NO"/>
        </w:rPr>
        <w:t>eini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hús</w:t>
      </w:r>
      <w:proofErr w:type="spellEnd"/>
      <w:r w:rsidR="008B6B94" w:rsidRPr="000E2A17">
        <w:rPr>
          <w:rFonts w:ascii="Foroya Banki Text 200" w:hAnsi="Foroya Banki Text 200"/>
          <w:sz w:val="24"/>
          <w:szCs w:val="24"/>
          <w:lang w:val="nb-NO"/>
        </w:rPr>
        <w:t xml:space="preserve">, sum </w:t>
      </w:r>
      <w:proofErr w:type="spellStart"/>
      <w:r w:rsidR="008B6B94" w:rsidRPr="000E2A17"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>yngri</w:t>
      </w:r>
      <w:proofErr w:type="spellEnd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 xml:space="preserve"> enn 40 </w:t>
      </w:r>
      <w:proofErr w:type="spellStart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>ár</w:t>
      </w:r>
      <w:proofErr w:type="spellEnd"/>
      <w:r w:rsidR="008B6B94" w:rsidRPr="000E2A17">
        <w:rPr>
          <w:rFonts w:ascii="Foroya Banki Text 200" w:hAnsi="Foroya Banki Text 200"/>
          <w:sz w:val="24"/>
          <w:szCs w:val="24"/>
          <w:lang w:val="nb-NO"/>
        </w:rPr>
        <w:t>,</w:t>
      </w:r>
      <w:r w:rsidR="00373983" w:rsidRPr="000E2A17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væl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>hægri</w:t>
      </w:r>
      <w:proofErr w:type="spellEnd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 xml:space="preserve"> enn </w:t>
      </w:r>
      <w:proofErr w:type="spellStart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>miðalprísurin</w:t>
      </w:r>
      <w:proofErr w:type="spellEnd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>fyri</w:t>
      </w:r>
      <w:proofErr w:type="spellEnd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>eldri</w:t>
      </w:r>
      <w:proofErr w:type="spellEnd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>sethús</w:t>
      </w:r>
      <w:proofErr w:type="spellEnd"/>
      <w:r w:rsidR="00373983" w:rsidRPr="000E2A17">
        <w:rPr>
          <w:rFonts w:ascii="Foroya Banki Text 200" w:hAnsi="Foroya Banki Text 200"/>
          <w:sz w:val="24"/>
          <w:szCs w:val="24"/>
          <w:lang w:val="nb-NO"/>
        </w:rPr>
        <w:t xml:space="preserve">.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Eini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eldri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sethús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krevja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ofta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fleiri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kostnaðarmiklar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ábøt</w:t>
      </w:r>
      <w:r w:rsidR="008B6B94" w:rsidRPr="000E2A17">
        <w:rPr>
          <w:rFonts w:ascii="Foroya Banki Text 200" w:hAnsi="Foroya Banki Text 200"/>
          <w:sz w:val="24"/>
          <w:szCs w:val="24"/>
          <w:lang w:val="nb-NO"/>
        </w:rPr>
        <w:t>u</w:t>
      </w:r>
      <w:r w:rsidRPr="000E2A17">
        <w:rPr>
          <w:rFonts w:ascii="Foroya Banki Text 200" w:hAnsi="Foroya Banki Text 200"/>
          <w:sz w:val="24"/>
          <w:szCs w:val="24"/>
          <w:lang w:val="nb-NO"/>
        </w:rPr>
        <w:t>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og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tí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prísurin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ikki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eins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høgur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. </w:t>
      </w:r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Sum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dømi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kann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nevnast</w:t>
      </w:r>
      <w:proofErr w:type="spellEnd"/>
      <w:r w:rsidR="008B6B94" w:rsidRPr="000E2A17">
        <w:rPr>
          <w:rFonts w:ascii="Foroya Banki Text 200" w:hAnsi="Foroya Banki Text 200"/>
          <w:sz w:val="24"/>
          <w:szCs w:val="24"/>
          <w:lang w:val="nb-NO"/>
        </w:rPr>
        <w:t>,</w:t>
      </w:r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at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eini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sethús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í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miðstaðarøkinum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, sum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yngri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enn 40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lastRenderedPageBreak/>
        <w:t>ár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, kosta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4,3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mió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. kr.,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meðan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eini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sethús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, sum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eldri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enn 40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ár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, kosta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3,5.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mió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. kr.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Prísmunurin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sostatt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700-800 </w:t>
      </w:r>
      <w:proofErr w:type="spellStart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>túsund</w:t>
      </w:r>
      <w:proofErr w:type="spellEnd"/>
      <w:r w:rsidR="00B438AD" w:rsidRPr="000E2A17">
        <w:rPr>
          <w:rFonts w:ascii="Foroya Banki Text 200" w:hAnsi="Foroya Banki Text 200"/>
          <w:sz w:val="24"/>
          <w:szCs w:val="24"/>
          <w:lang w:val="nb-NO"/>
        </w:rPr>
        <w:t xml:space="preserve"> kr. </w:t>
      </w:r>
    </w:p>
    <w:p w14:paraId="47170C87" w14:textId="4B0FAE8B" w:rsidR="00B135CB" w:rsidRPr="000E2A17" w:rsidRDefault="00B135CB" w:rsidP="00B135CB">
      <w:pPr>
        <w:spacing w:line="360" w:lineRule="auto"/>
        <w:jc w:val="center"/>
        <w:rPr>
          <w:rFonts w:ascii="Foroya Banki Text 200" w:hAnsi="Foroya Banki Text 200"/>
          <w:sz w:val="24"/>
          <w:szCs w:val="24"/>
          <w:lang w:val="nb-NO"/>
        </w:rPr>
      </w:pPr>
      <w:r w:rsidRPr="000E2A17">
        <w:rPr>
          <w:noProof/>
        </w:rPr>
        <w:drawing>
          <wp:inline distT="0" distB="0" distL="0" distR="0" wp14:anchorId="33A7F3EC" wp14:editId="3B769E13">
            <wp:extent cx="4331113" cy="2880000"/>
            <wp:effectExtent l="0" t="0" r="0" b="0"/>
            <wp:docPr id="116803724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E5A5095-B15A-422A-A32C-DF1D2D766C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911201" w14:textId="77777777" w:rsidR="00C224BB" w:rsidRDefault="00C224BB" w:rsidP="00820D45">
      <w:pPr>
        <w:spacing w:line="360" w:lineRule="auto"/>
        <w:jc w:val="both"/>
        <w:rPr>
          <w:rFonts w:ascii="Foroya Banki Display 500" w:hAnsi="Foroya Banki Display 500"/>
          <w:sz w:val="24"/>
          <w:szCs w:val="24"/>
          <w:lang w:val="nb-NO"/>
        </w:rPr>
      </w:pPr>
    </w:p>
    <w:p w14:paraId="687F38D6" w14:textId="239B5ED0" w:rsidR="00C14375" w:rsidRPr="00E01655" w:rsidRDefault="00C14375" w:rsidP="00820D45">
      <w:pPr>
        <w:spacing w:line="360" w:lineRule="auto"/>
        <w:jc w:val="both"/>
        <w:rPr>
          <w:rFonts w:ascii="Foroya Banki Display 500" w:hAnsi="Foroya Banki Display 500"/>
          <w:sz w:val="24"/>
          <w:szCs w:val="24"/>
          <w:lang w:val="nb-NO"/>
        </w:rPr>
      </w:pPr>
      <w:proofErr w:type="spellStart"/>
      <w:r w:rsidRPr="00E01655">
        <w:rPr>
          <w:rFonts w:ascii="Foroya Banki Display 500" w:hAnsi="Foroya Banki Display 500"/>
          <w:sz w:val="24"/>
          <w:szCs w:val="24"/>
          <w:lang w:val="nb-NO"/>
        </w:rPr>
        <w:t>Sethúsaprísirnir</w:t>
      </w:r>
      <w:proofErr w:type="spellEnd"/>
      <w:r w:rsidRPr="00E01655">
        <w:rPr>
          <w:rFonts w:ascii="Foroya Banki Display 500" w:hAnsi="Foroya Banki Display 500"/>
          <w:sz w:val="24"/>
          <w:szCs w:val="24"/>
          <w:lang w:val="nb-NO"/>
        </w:rPr>
        <w:t xml:space="preserve"> í </w:t>
      </w:r>
      <w:proofErr w:type="spellStart"/>
      <w:r w:rsidRPr="00E01655">
        <w:rPr>
          <w:rFonts w:ascii="Foroya Banki Display 500" w:hAnsi="Foroya Banki Display 500"/>
          <w:sz w:val="24"/>
          <w:szCs w:val="24"/>
          <w:lang w:val="nb-NO"/>
        </w:rPr>
        <w:t>Føroyum</w:t>
      </w:r>
      <w:proofErr w:type="spellEnd"/>
      <w:r w:rsidRPr="00E01655">
        <w:rPr>
          <w:rFonts w:ascii="Foroya Banki Display 500" w:hAnsi="Foroya Banki Display 500"/>
          <w:sz w:val="24"/>
          <w:szCs w:val="24"/>
          <w:lang w:val="nb-NO"/>
        </w:rPr>
        <w:t xml:space="preserve"> </w:t>
      </w:r>
      <w:proofErr w:type="spellStart"/>
      <w:r w:rsidRPr="00E01655">
        <w:rPr>
          <w:rFonts w:ascii="Foroya Banki Display 500" w:hAnsi="Foroya Banki Display 500"/>
          <w:sz w:val="24"/>
          <w:szCs w:val="24"/>
          <w:lang w:val="nb-NO"/>
        </w:rPr>
        <w:t>ikki</w:t>
      </w:r>
      <w:proofErr w:type="spellEnd"/>
      <w:r w:rsidRPr="00E01655">
        <w:rPr>
          <w:rFonts w:ascii="Foroya Banki Display 500" w:hAnsi="Foroya Banki Display 500"/>
          <w:sz w:val="24"/>
          <w:szCs w:val="24"/>
          <w:lang w:val="nb-NO"/>
        </w:rPr>
        <w:t xml:space="preserve"> </w:t>
      </w:r>
      <w:proofErr w:type="spellStart"/>
      <w:r w:rsidRPr="00E01655">
        <w:rPr>
          <w:rFonts w:ascii="Foroya Banki Display 500" w:hAnsi="Foroya Banki Display 500"/>
          <w:sz w:val="24"/>
          <w:szCs w:val="24"/>
          <w:lang w:val="nb-NO"/>
        </w:rPr>
        <w:t>yvirmettir</w:t>
      </w:r>
      <w:proofErr w:type="spellEnd"/>
    </w:p>
    <w:p w14:paraId="20820812" w14:textId="7324DEAB" w:rsidR="009F1242" w:rsidRPr="000E2A17" w:rsidRDefault="009F1242" w:rsidP="00820D45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Danski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Tjóðbankin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hevur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nýliga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greinað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føroyska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bústaðar</w:t>
      </w:r>
      <w:r w:rsidR="0005170C" w:rsidRPr="000E2A17">
        <w:rPr>
          <w:rFonts w:ascii="Foroya Banki Text 200" w:hAnsi="Foroya Banki Text 200"/>
          <w:sz w:val="24"/>
          <w:szCs w:val="24"/>
          <w:lang w:val="nb-NO"/>
        </w:rPr>
        <w:t>marknaðin</w:t>
      </w:r>
      <w:proofErr w:type="spellEnd"/>
      <w:r w:rsidR="003B6937" w:rsidRPr="000E2A17">
        <w:rPr>
          <w:rFonts w:ascii="Foroya Banki Text 200" w:hAnsi="Foroya Banki Text 200"/>
          <w:sz w:val="24"/>
          <w:szCs w:val="24"/>
          <w:lang w:val="nb-NO"/>
        </w:rPr>
        <w:t xml:space="preserve"> og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staðfestir</w:t>
      </w:r>
      <w:proofErr w:type="spellEnd"/>
      <w:r w:rsidR="00F24F7D" w:rsidRPr="000E2A17">
        <w:rPr>
          <w:rFonts w:ascii="Foroya Banki Text 200" w:hAnsi="Foroya Banki Text 200"/>
          <w:sz w:val="24"/>
          <w:szCs w:val="24"/>
          <w:lang w:val="nb-NO"/>
        </w:rPr>
        <w:t>,</w:t>
      </w:r>
      <w:r w:rsidR="003B6937" w:rsidRPr="000E2A17">
        <w:rPr>
          <w:rFonts w:ascii="Foroya Banki Text 200" w:hAnsi="Foroya Banki Text 200"/>
          <w:sz w:val="24"/>
          <w:szCs w:val="24"/>
          <w:lang w:val="nb-NO"/>
        </w:rPr>
        <w:t xml:space="preserve"> at </w:t>
      </w:r>
      <w:proofErr w:type="spellStart"/>
      <w:r w:rsidR="003B6937" w:rsidRPr="000E2A17">
        <w:rPr>
          <w:rFonts w:ascii="Foroya Banki Text 200" w:hAnsi="Foroya Banki Text 200"/>
          <w:sz w:val="24"/>
          <w:szCs w:val="24"/>
          <w:lang w:val="nb-NO"/>
        </w:rPr>
        <w:t>prís</w:t>
      </w:r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gongdin</w:t>
      </w:r>
      <w:proofErr w:type="spellEnd"/>
      <w:r w:rsidR="00F24F7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r w:rsidR="003B6937" w:rsidRPr="000E2A17">
        <w:rPr>
          <w:rFonts w:ascii="Foroya Banki Text 200" w:hAnsi="Foroya Banki Text 200"/>
          <w:sz w:val="24"/>
          <w:szCs w:val="24"/>
          <w:lang w:val="nb-NO"/>
        </w:rPr>
        <w:t xml:space="preserve">í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tíðarskeiðinum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2013-2023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kann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í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st</w:t>
      </w:r>
      <w:r w:rsidR="00F24F7D" w:rsidRPr="000E2A17">
        <w:rPr>
          <w:rFonts w:ascii="Foroya Banki Text 200" w:hAnsi="Foroya Banki Text 200"/>
          <w:sz w:val="24"/>
          <w:szCs w:val="24"/>
          <w:lang w:val="nb-NO"/>
        </w:rPr>
        <w:t>ó</w:t>
      </w:r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ran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mun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skiljast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út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frá</w:t>
      </w:r>
      <w:proofErr w:type="spellEnd"/>
      <w:r w:rsidR="00F24F7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rentugongdini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,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reallønargongdini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og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útboðnum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av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bústøðum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.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Tjóðbankin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metir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sostatt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ikki</w:t>
      </w:r>
      <w:proofErr w:type="spellEnd"/>
      <w:r w:rsidR="00F24F7D" w:rsidRPr="000E2A17">
        <w:rPr>
          <w:rFonts w:ascii="Foroya Banki Text 200" w:hAnsi="Foroya Banki Text 200"/>
          <w:sz w:val="24"/>
          <w:szCs w:val="24"/>
          <w:lang w:val="nb-NO"/>
        </w:rPr>
        <w:t>,</w:t>
      </w:r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at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prísirnir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>yvirmettir</w:t>
      </w:r>
      <w:proofErr w:type="spellEnd"/>
      <w:r w:rsidR="00B4422F" w:rsidRPr="000E2A17">
        <w:rPr>
          <w:rFonts w:ascii="Foroya Banki Text 200" w:hAnsi="Foroya Banki Text 200"/>
          <w:sz w:val="24"/>
          <w:szCs w:val="24"/>
          <w:lang w:val="nb-NO"/>
        </w:rPr>
        <w:t xml:space="preserve">. </w:t>
      </w:r>
    </w:p>
    <w:p w14:paraId="0CA8D31B" w14:textId="77777777" w:rsidR="00F24F7D" w:rsidRPr="000E2A17" w:rsidRDefault="00B4422F" w:rsidP="00820D45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Prísvøksturin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á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fastognum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seinastu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árini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er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heldur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ikki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eitt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føroyskt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fyribrigdi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, men ger seg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galdandi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í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nógvum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londum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í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Vesturheiminum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.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Samanbera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vit við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gongdina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á danska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marknaðinum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,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sethúsprísirnir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hækkaðir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50 prosent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seinastu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10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árini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,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meðan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íbúðarprísurin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hækkaður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við 70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prosentum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. Í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Føroyum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sethúsaprísirnir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hækkaðir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við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100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prosentum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sama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tíðarskeið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, men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íbúðarprísurin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fylgir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væl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danska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prísvøkstrinum</w:t>
      </w:r>
      <w:proofErr w:type="spellEnd"/>
      <w:r w:rsidR="006C46ED" w:rsidRPr="000E2A17">
        <w:rPr>
          <w:rFonts w:ascii="Foroya Banki Text 200" w:hAnsi="Foroya Banki Text 200"/>
          <w:sz w:val="24"/>
          <w:szCs w:val="24"/>
          <w:lang w:val="nb-NO"/>
        </w:rPr>
        <w:t xml:space="preserve"> á </w:t>
      </w:r>
      <w:proofErr w:type="spellStart"/>
      <w:r w:rsidR="006C46ED" w:rsidRPr="000E2A17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6C46ED" w:rsidRPr="000E2A17">
        <w:rPr>
          <w:rFonts w:ascii="Foroya Banki Text 200" w:hAnsi="Foroya Banki Text 200"/>
          <w:sz w:val="24"/>
          <w:szCs w:val="24"/>
          <w:lang w:val="nb-NO"/>
        </w:rPr>
        <w:t xml:space="preserve"> 70 prosent.</w:t>
      </w:r>
      <w:r w:rsidR="00F24F7D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</w:p>
    <w:p w14:paraId="3B5AC098" w14:textId="77777777" w:rsidR="00C224BB" w:rsidRDefault="006C46ED" w:rsidP="00820D45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  <w:r w:rsidRPr="000E2A17">
        <w:rPr>
          <w:rFonts w:ascii="Foroya Banki Text 200" w:hAnsi="Foroya Banki Text 200"/>
          <w:sz w:val="24"/>
          <w:szCs w:val="24"/>
          <w:lang w:val="nb-NO"/>
        </w:rPr>
        <w:t>"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Tað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r w:rsidR="00AC756F" w:rsidRPr="000E2A17">
        <w:rPr>
          <w:rFonts w:ascii="Foroya Banki Text 200" w:hAnsi="Foroya Banki Text 200"/>
          <w:sz w:val="24"/>
          <w:szCs w:val="24"/>
          <w:lang w:val="nb-NO"/>
        </w:rPr>
        <w:t xml:space="preserve">er </w:t>
      </w:r>
      <w:proofErr w:type="spellStart"/>
      <w:r w:rsidR="00AC756F" w:rsidRPr="000E2A17">
        <w:rPr>
          <w:rFonts w:ascii="Foroya Banki Text 200" w:hAnsi="Foroya Banki Text 200"/>
          <w:sz w:val="24"/>
          <w:szCs w:val="24"/>
          <w:lang w:val="nb-NO"/>
        </w:rPr>
        <w:t>ein</w:t>
      </w:r>
      <w:proofErr w:type="spellEnd"/>
      <w:r w:rsidR="00AC756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AC756F" w:rsidRPr="000E2A17">
        <w:rPr>
          <w:rFonts w:ascii="Foroya Banki Text 200" w:hAnsi="Foroya Banki Text 200"/>
          <w:sz w:val="24"/>
          <w:szCs w:val="24"/>
          <w:lang w:val="nb-NO"/>
        </w:rPr>
        <w:t>ábending</w:t>
      </w:r>
      <w:proofErr w:type="spellEnd"/>
      <w:r w:rsidR="00AC756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AC756F" w:rsidRPr="000E2A17">
        <w:rPr>
          <w:rFonts w:ascii="Foroya Banki Text 200" w:hAnsi="Foroya Banki Text 200"/>
          <w:sz w:val="24"/>
          <w:szCs w:val="24"/>
          <w:lang w:val="nb-NO"/>
        </w:rPr>
        <w:t>um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, at vit</w:t>
      </w:r>
      <w:r w:rsidR="00AC756F" w:rsidRPr="000E2A17">
        <w:rPr>
          <w:rFonts w:ascii="Foroya Banki Text 200" w:hAnsi="Foroya Banki Text 200"/>
          <w:sz w:val="24"/>
          <w:szCs w:val="24"/>
          <w:lang w:val="nb-NO"/>
        </w:rPr>
        <w:t xml:space="preserve"> í </w:t>
      </w:r>
      <w:proofErr w:type="spellStart"/>
      <w:r w:rsidR="00AC756F" w:rsidRPr="000E2A17">
        <w:rPr>
          <w:rFonts w:ascii="Foroya Banki Text 200" w:hAnsi="Foroya Banki Text 200"/>
          <w:sz w:val="24"/>
          <w:szCs w:val="24"/>
          <w:lang w:val="nb-NO"/>
        </w:rPr>
        <w:t>størri</w:t>
      </w:r>
      <w:proofErr w:type="spellEnd"/>
      <w:r w:rsidR="00AC756F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AC756F" w:rsidRPr="000E2A17">
        <w:rPr>
          <w:rFonts w:ascii="Foroya Banki Text 200" w:hAnsi="Foroya Banki Text 200"/>
          <w:sz w:val="24"/>
          <w:szCs w:val="24"/>
          <w:lang w:val="nb-NO"/>
        </w:rPr>
        <w:t>mun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hava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fylgt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við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eftirspurninginum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eftir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íbúðum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enn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eftirspurninginum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eftir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sethúsum</w:t>
      </w:r>
      <w:proofErr w:type="spellEnd"/>
      <w:r w:rsidR="008B6B94" w:rsidRPr="000E2A17">
        <w:rPr>
          <w:rFonts w:ascii="Foroya Banki Text 200" w:hAnsi="Foroya Banki Text 200"/>
          <w:sz w:val="24"/>
          <w:szCs w:val="24"/>
          <w:lang w:val="nb-NO"/>
        </w:rPr>
        <w:t>",</w:t>
      </w:r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>sigur</w:t>
      </w:r>
      <w:proofErr w:type="spellEnd"/>
      <w:r w:rsidR="00820D45" w:rsidRPr="000E2A17">
        <w:rPr>
          <w:rFonts w:ascii="Foroya Banki Text 200" w:hAnsi="Foroya Banki Text 200"/>
          <w:sz w:val="24"/>
          <w:szCs w:val="24"/>
          <w:lang w:val="nb-NO"/>
        </w:rPr>
        <w:t xml:space="preserve"> Petur Mohr Niclasen. </w:t>
      </w:r>
    </w:p>
    <w:p w14:paraId="3C7572D0" w14:textId="77777777" w:rsidR="00C224BB" w:rsidRDefault="00C224BB" w:rsidP="00820D45">
      <w:pPr>
        <w:spacing w:line="360" w:lineRule="auto"/>
        <w:jc w:val="both"/>
        <w:rPr>
          <w:rFonts w:ascii="Foroya Banki Display 500" w:hAnsi="Foroya Banki Display 500"/>
          <w:sz w:val="24"/>
          <w:szCs w:val="24"/>
          <w:lang w:val="nb-NO"/>
        </w:rPr>
      </w:pPr>
    </w:p>
    <w:p w14:paraId="3F5528D3" w14:textId="4A6C6BEE" w:rsidR="00C14375" w:rsidRPr="00C224BB" w:rsidRDefault="00C14375" w:rsidP="00820D45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  <w:proofErr w:type="spellStart"/>
      <w:r w:rsidRPr="00E01655">
        <w:rPr>
          <w:rFonts w:ascii="Foroya Banki Display 500" w:hAnsi="Foroya Banki Display 500"/>
          <w:sz w:val="24"/>
          <w:szCs w:val="24"/>
          <w:lang w:val="nb-NO"/>
        </w:rPr>
        <w:lastRenderedPageBreak/>
        <w:t>Útlitini</w:t>
      </w:r>
      <w:proofErr w:type="spellEnd"/>
      <w:r w:rsidRPr="00E01655">
        <w:rPr>
          <w:rFonts w:ascii="Foroya Banki Display 500" w:hAnsi="Foroya Banki Display 500"/>
          <w:sz w:val="24"/>
          <w:szCs w:val="24"/>
          <w:lang w:val="nb-NO"/>
        </w:rPr>
        <w:t xml:space="preserve"> </w:t>
      </w:r>
      <w:proofErr w:type="spellStart"/>
      <w:r w:rsidR="00E01655">
        <w:rPr>
          <w:rFonts w:ascii="Foroya Banki Display 500" w:hAnsi="Foroya Banki Display 500"/>
          <w:sz w:val="24"/>
          <w:szCs w:val="24"/>
          <w:lang w:val="nb-NO"/>
        </w:rPr>
        <w:t>fyri</w:t>
      </w:r>
      <w:proofErr w:type="spellEnd"/>
      <w:r w:rsidRPr="00E01655">
        <w:rPr>
          <w:rFonts w:ascii="Foroya Banki Display 500" w:hAnsi="Foroya Banki Display 500"/>
          <w:sz w:val="24"/>
          <w:szCs w:val="24"/>
          <w:lang w:val="nb-NO"/>
        </w:rPr>
        <w:t xml:space="preserve"> 2025</w:t>
      </w:r>
    </w:p>
    <w:p w14:paraId="73BB9D46" w14:textId="41E312CD" w:rsidR="0008715E" w:rsidRDefault="00AC756F" w:rsidP="00820D45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Seta vit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sjóneykuna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á 2025</w:t>
      </w:r>
      <w:r w:rsidR="008B6B94" w:rsidRPr="000E2A17">
        <w:rPr>
          <w:rFonts w:ascii="Foroya Banki Text 200" w:hAnsi="Foroya Banki Text 200"/>
          <w:sz w:val="24"/>
          <w:szCs w:val="24"/>
          <w:lang w:val="nb-NO"/>
        </w:rPr>
        <w:t>,</w:t>
      </w:r>
      <w:r w:rsidR="008F309B"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 w:rsidRPr="000E2A17">
        <w:rPr>
          <w:rFonts w:ascii="Foroya Banki Text 200" w:hAnsi="Foroya Banki Text 200"/>
          <w:sz w:val="24"/>
          <w:szCs w:val="24"/>
          <w:lang w:val="nb-NO"/>
        </w:rPr>
        <w:t>kunnu</w:t>
      </w:r>
      <w:proofErr w:type="spellEnd"/>
      <w:r w:rsidR="008F309B" w:rsidRPr="000E2A17">
        <w:rPr>
          <w:rFonts w:ascii="Foroya Banki Text 200" w:hAnsi="Foroya Banki Text 200"/>
          <w:sz w:val="24"/>
          <w:szCs w:val="24"/>
          <w:lang w:val="nb-NO"/>
        </w:rPr>
        <w:t xml:space="preserve"> vit fyrst og fremst </w:t>
      </w:r>
      <w:proofErr w:type="spellStart"/>
      <w:r w:rsidR="008F309B" w:rsidRPr="000E2A17">
        <w:rPr>
          <w:rFonts w:ascii="Foroya Banki Text 200" w:hAnsi="Foroya Banki Text 200"/>
          <w:sz w:val="24"/>
          <w:szCs w:val="24"/>
          <w:lang w:val="nb-NO"/>
        </w:rPr>
        <w:t>staðfesta</w:t>
      </w:r>
      <w:proofErr w:type="spellEnd"/>
      <w:r w:rsidR="008F309B" w:rsidRPr="000E2A17">
        <w:rPr>
          <w:rFonts w:ascii="Foroya Banki Text 200" w:hAnsi="Foroya Banki Text 200"/>
          <w:sz w:val="24"/>
          <w:szCs w:val="24"/>
          <w:lang w:val="nb-NO"/>
        </w:rPr>
        <w:t xml:space="preserve">, at </w:t>
      </w:r>
      <w:proofErr w:type="spellStart"/>
      <w:r w:rsidR="008F309B" w:rsidRPr="000E2A17">
        <w:rPr>
          <w:rFonts w:ascii="Foroya Banki Text 200" w:hAnsi="Foroya Banki Text 200"/>
          <w:sz w:val="24"/>
          <w:szCs w:val="24"/>
          <w:lang w:val="nb-NO"/>
        </w:rPr>
        <w:t>r</w:t>
      </w:r>
      <w:r w:rsidRPr="000E2A17">
        <w:rPr>
          <w:rFonts w:ascii="Foroya Banki Text 200" w:hAnsi="Foroya Banki Text 200"/>
          <w:sz w:val="24"/>
          <w:szCs w:val="24"/>
          <w:lang w:val="nb-NO"/>
        </w:rPr>
        <w:t>entan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Pr="000E2A17">
        <w:rPr>
          <w:rFonts w:ascii="Foroya Banki Text 200" w:hAnsi="Foroya Banki Text 200"/>
          <w:sz w:val="24"/>
          <w:szCs w:val="24"/>
          <w:lang w:val="nb-NO"/>
        </w:rPr>
        <w:t>lækkað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08715E" w:rsidRPr="000E2A17">
        <w:rPr>
          <w:rFonts w:ascii="Foroya Banki Text 200" w:hAnsi="Foroya Banki Text 200"/>
          <w:sz w:val="24"/>
          <w:szCs w:val="24"/>
          <w:lang w:val="nb-NO"/>
        </w:rPr>
        <w:t>seinastu</w:t>
      </w:r>
      <w:proofErr w:type="spellEnd"/>
      <w:r w:rsidRPr="000E2A17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>
        <w:rPr>
          <w:rFonts w:ascii="Foroya Banki Text 200" w:hAnsi="Foroya Banki Text 200"/>
          <w:sz w:val="24"/>
          <w:szCs w:val="24"/>
          <w:lang w:val="nb-NO"/>
        </w:rPr>
        <w:t>mánaðirnar</w:t>
      </w:r>
      <w:proofErr w:type="spellEnd"/>
      <w:r w:rsidR="008B6B94">
        <w:rPr>
          <w:rFonts w:ascii="Foroya Banki Text 200" w:hAnsi="Foroya Banki Text 200"/>
          <w:sz w:val="24"/>
          <w:szCs w:val="24"/>
          <w:lang w:val="nb-NO"/>
        </w:rPr>
        <w:t>,</w:t>
      </w:r>
      <w:r>
        <w:rPr>
          <w:rFonts w:ascii="Foroya Banki Text 200" w:hAnsi="Foroya Banki Text 200"/>
          <w:sz w:val="24"/>
          <w:szCs w:val="24"/>
          <w:lang w:val="nb-NO"/>
        </w:rPr>
        <w:t xml:space="preserve"> og </w:t>
      </w:r>
      <w:proofErr w:type="spellStart"/>
      <w:r>
        <w:rPr>
          <w:rFonts w:ascii="Foroya Banki Text 200" w:hAnsi="Foroya Banki Text 200"/>
          <w:sz w:val="24"/>
          <w:szCs w:val="24"/>
          <w:lang w:val="nb-NO"/>
        </w:rPr>
        <w:t>útlit</w:t>
      </w:r>
      <w:proofErr w:type="spellEnd"/>
      <w:r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>
        <w:rPr>
          <w:rFonts w:ascii="Foroya Banki Text 200" w:hAnsi="Foroya Banki Text 200"/>
          <w:sz w:val="24"/>
          <w:szCs w:val="24"/>
          <w:lang w:val="nb-NO"/>
        </w:rPr>
        <w:t>fyri</w:t>
      </w:r>
      <w:proofErr w:type="spellEnd"/>
      <w:r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B6B94">
        <w:rPr>
          <w:rFonts w:ascii="Foroya Banki Text 200" w:hAnsi="Foroya Banki Text 200"/>
          <w:sz w:val="24"/>
          <w:szCs w:val="24"/>
          <w:lang w:val="nb-NO"/>
        </w:rPr>
        <w:t>fleiri</w:t>
      </w:r>
      <w:proofErr w:type="spellEnd"/>
      <w:r w:rsidR="008B6B94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>
        <w:rPr>
          <w:rFonts w:ascii="Foroya Banki Text 200" w:hAnsi="Foroya Banki Text 200"/>
          <w:sz w:val="24"/>
          <w:szCs w:val="24"/>
          <w:lang w:val="nb-NO"/>
        </w:rPr>
        <w:t>rentulækkingum</w:t>
      </w:r>
      <w:proofErr w:type="spellEnd"/>
      <w:r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>
        <w:rPr>
          <w:rFonts w:ascii="Foroya Banki Text 200" w:hAnsi="Foroya Banki Text 200"/>
          <w:sz w:val="24"/>
          <w:szCs w:val="24"/>
          <w:lang w:val="nb-NO"/>
        </w:rPr>
        <w:t>komandi</w:t>
      </w:r>
      <w:proofErr w:type="spellEnd"/>
      <w:r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tíðina</w:t>
      </w:r>
      <w:proofErr w:type="spellEnd"/>
      <w:r>
        <w:rPr>
          <w:rFonts w:ascii="Foroya Banki Text 200" w:hAnsi="Foroya Banki Text 200"/>
          <w:sz w:val="24"/>
          <w:szCs w:val="24"/>
          <w:lang w:val="nb-NO"/>
        </w:rPr>
        <w:t xml:space="preserve">. </w:t>
      </w:r>
      <w:proofErr w:type="spellStart"/>
      <w:r>
        <w:rPr>
          <w:rFonts w:ascii="Foroya Banki Text 200" w:hAnsi="Foroya Banki Text 200"/>
          <w:sz w:val="24"/>
          <w:szCs w:val="24"/>
          <w:lang w:val="nb-NO"/>
        </w:rPr>
        <w:t>Harumframt</w:t>
      </w:r>
      <w:proofErr w:type="spellEnd"/>
      <w:r>
        <w:rPr>
          <w:rFonts w:ascii="Foroya Banki Text 200" w:hAnsi="Foroya Banki Text 200"/>
          <w:sz w:val="24"/>
          <w:szCs w:val="24"/>
          <w:lang w:val="nb-NO"/>
        </w:rPr>
        <w:t xml:space="preserve"> er </w:t>
      </w:r>
      <w:proofErr w:type="spellStart"/>
      <w:r w:rsidR="00A74241">
        <w:rPr>
          <w:rFonts w:ascii="Foroya Banki Text 200" w:hAnsi="Foroya Banki Text 200"/>
          <w:sz w:val="24"/>
          <w:szCs w:val="24"/>
          <w:lang w:val="nb-NO"/>
        </w:rPr>
        <w:t>inflatiónin</w:t>
      </w:r>
      <w:proofErr w:type="spellEnd"/>
      <w:r w:rsidR="00D56E2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A74241">
        <w:rPr>
          <w:rFonts w:ascii="Foroya Banki Text 200" w:hAnsi="Foroya Banki Text 200"/>
          <w:sz w:val="24"/>
          <w:szCs w:val="24"/>
          <w:lang w:val="nb-NO"/>
        </w:rPr>
        <w:t>lækkandi</w:t>
      </w:r>
      <w:proofErr w:type="spellEnd"/>
      <w:r w:rsidR="00D56E23">
        <w:rPr>
          <w:rFonts w:ascii="Foroya Banki Text 200" w:hAnsi="Foroya Banki Text 200"/>
          <w:sz w:val="24"/>
          <w:szCs w:val="24"/>
          <w:lang w:val="nb-NO"/>
        </w:rPr>
        <w:t xml:space="preserve"> og </w:t>
      </w:r>
      <w:proofErr w:type="spellStart"/>
      <w:r w:rsidR="00D56E23">
        <w:rPr>
          <w:rFonts w:ascii="Foroya Banki Text 200" w:hAnsi="Foroya Banki Text 200"/>
          <w:sz w:val="24"/>
          <w:szCs w:val="24"/>
          <w:lang w:val="nb-NO"/>
        </w:rPr>
        <w:t>fleiri</w:t>
      </w:r>
      <w:proofErr w:type="spellEnd"/>
      <w:r w:rsidR="00D56E2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D56E23">
        <w:rPr>
          <w:rFonts w:ascii="Foroya Banki Text 200" w:hAnsi="Foroya Banki Text 200"/>
          <w:sz w:val="24"/>
          <w:szCs w:val="24"/>
          <w:lang w:val="nb-NO"/>
        </w:rPr>
        <w:t>lønarhækkingar</w:t>
      </w:r>
      <w:proofErr w:type="spellEnd"/>
      <w:r w:rsidR="00D56E2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D56E23"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 w:rsidR="00D56E2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D56E23">
        <w:rPr>
          <w:rFonts w:ascii="Foroya Banki Text 200" w:hAnsi="Foroya Banki Text 200"/>
          <w:sz w:val="24"/>
          <w:szCs w:val="24"/>
          <w:lang w:val="nb-NO"/>
        </w:rPr>
        <w:t>fyri</w:t>
      </w:r>
      <w:proofErr w:type="spellEnd"/>
      <w:r w:rsidR="00D56E23">
        <w:rPr>
          <w:rFonts w:ascii="Foroya Banki Text 200" w:hAnsi="Foroya Banki Text 200"/>
          <w:sz w:val="24"/>
          <w:szCs w:val="24"/>
          <w:lang w:val="nb-NO"/>
        </w:rPr>
        <w:t xml:space="preserve"> framman</w:t>
      </w:r>
      <w:r w:rsidR="00F24F7D">
        <w:rPr>
          <w:rFonts w:ascii="Foroya Banki Text 200" w:hAnsi="Foroya Banki Text 200"/>
          <w:sz w:val="24"/>
          <w:szCs w:val="24"/>
          <w:lang w:val="nb-NO"/>
        </w:rPr>
        <w:t>.</w:t>
      </w:r>
    </w:p>
    <w:p w14:paraId="22285D20" w14:textId="0189519F" w:rsidR="0008608A" w:rsidRDefault="0008715E" w:rsidP="00820D45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  <w:proofErr w:type="gramStart"/>
      <w:r w:rsidRPr="0005170C">
        <w:rPr>
          <w:rFonts w:ascii="Foroya Banki Text 200" w:hAnsi="Foroya Banki Text 200"/>
          <w:sz w:val="24"/>
          <w:szCs w:val="24"/>
          <w:lang w:val="nb-NO"/>
        </w:rPr>
        <w:t>”</w:t>
      </w:r>
      <w:proofErr w:type="spellStart"/>
      <w:r w:rsidRPr="0005170C">
        <w:rPr>
          <w:rFonts w:ascii="Foroya Banki Text 200" w:hAnsi="Foroya Banki Text 200"/>
          <w:sz w:val="24"/>
          <w:szCs w:val="24"/>
          <w:lang w:val="nb-NO"/>
        </w:rPr>
        <w:t>T</w:t>
      </w:r>
      <w:r w:rsidR="009E0A96" w:rsidRPr="0005170C">
        <w:rPr>
          <w:rFonts w:ascii="Foroya Banki Text 200" w:hAnsi="Foroya Banki Text 200"/>
          <w:sz w:val="24"/>
          <w:szCs w:val="24"/>
          <w:lang w:val="nb-NO"/>
        </w:rPr>
        <w:t>að</w:t>
      </w:r>
      <w:proofErr w:type="spellEnd"/>
      <w:proofErr w:type="gramEnd"/>
      <w:r w:rsidR="00EF1C09" w:rsidRPr="0005170C">
        <w:rPr>
          <w:rFonts w:ascii="Foroya Banki Text 200" w:hAnsi="Foroya Banki Text 200"/>
          <w:sz w:val="24"/>
          <w:szCs w:val="24"/>
          <w:lang w:val="nb-NO"/>
        </w:rPr>
        <w:t xml:space="preserve"> fer </w:t>
      </w:r>
      <w:proofErr w:type="spellStart"/>
      <w:r w:rsidR="00EF1C09" w:rsidRPr="0005170C">
        <w:rPr>
          <w:rFonts w:ascii="Foroya Banki Text 200" w:hAnsi="Foroya Banki Text 200"/>
          <w:sz w:val="24"/>
          <w:szCs w:val="24"/>
          <w:lang w:val="nb-NO"/>
        </w:rPr>
        <w:t>væntandi</w:t>
      </w:r>
      <w:proofErr w:type="spellEnd"/>
      <w:r w:rsidR="00EF1C09" w:rsidRPr="0005170C">
        <w:rPr>
          <w:rFonts w:ascii="Foroya Banki Text 200" w:hAnsi="Foroya Banki Text 200"/>
          <w:sz w:val="24"/>
          <w:szCs w:val="24"/>
          <w:lang w:val="nb-NO"/>
        </w:rPr>
        <w:t xml:space="preserve"> at </w:t>
      </w:r>
      <w:proofErr w:type="spellStart"/>
      <w:r w:rsidR="00EF1C09" w:rsidRPr="0005170C">
        <w:rPr>
          <w:rFonts w:ascii="Foroya Banki Text 200" w:hAnsi="Foroya Banki Text 200"/>
          <w:sz w:val="24"/>
          <w:szCs w:val="24"/>
          <w:lang w:val="nb-NO"/>
        </w:rPr>
        <w:t>geva</w:t>
      </w:r>
      <w:proofErr w:type="spellEnd"/>
      <w:r w:rsidR="00EF1C09" w:rsidRPr="0005170C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 w:rsidRPr="0005170C">
        <w:rPr>
          <w:rFonts w:ascii="Foroya Banki Text 200" w:hAnsi="Foroya Banki Text 200"/>
          <w:sz w:val="24"/>
          <w:szCs w:val="24"/>
          <w:lang w:val="nb-NO"/>
        </w:rPr>
        <w:t>húsarhaldum</w:t>
      </w:r>
      <w:proofErr w:type="spellEnd"/>
      <w:r w:rsidR="008F309B" w:rsidRPr="0005170C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 w:rsidRPr="0005170C">
        <w:rPr>
          <w:rFonts w:ascii="Foroya Banki Text 200" w:hAnsi="Foroya Banki Text 200"/>
          <w:sz w:val="24"/>
          <w:szCs w:val="24"/>
          <w:lang w:val="nb-NO"/>
        </w:rPr>
        <w:t>størri</w:t>
      </w:r>
      <w:proofErr w:type="spellEnd"/>
      <w:r w:rsidR="008F309B" w:rsidRPr="0005170C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 w:rsidRPr="0005170C">
        <w:rPr>
          <w:rFonts w:ascii="Foroya Banki Text 200" w:hAnsi="Foroya Banki Text 200"/>
          <w:sz w:val="24"/>
          <w:szCs w:val="24"/>
          <w:lang w:val="nb-NO"/>
        </w:rPr>
        <w:t>fíggjarligt</w:t>
      </w:r>
      <w:proofErr w:type="spellEnd"/>
      <w:r w:rsidR="008F309B" w:rsidRPr="0005170C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 w:rsidRPr="0005170C">
        <w:rPr>
          <w:rFonts w:ascii="Foroya Banki Text 200" w:hAnsi="Foroya Banki Text 200"/>
          <w:sz w:val="24"/>
          <w:szCs w:val="24"/>
          <w:lang w:val="nb-NO"/>
        </w:rPr>
        <w:t>rásarúm</w:t>
      </w:r>
      <w:proofErr w:type="spellEnd"/>
      <w:r w:rsidR="008F309B" w:rsidRPr="0005170C">
        <w:rPr>
          <w:rFonts w:ascii="Foroya Banki Text 200" w:hAnsi="Foroya Banki Text 200"/>
          <w:sz w:val="24"/>
          <w:szCs w:val="24"/>
          <w:lang w:val="nb-NO"/>
        </w:rPr>
        <w:t xml:space="preserve">. </w:t>
      </w:r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Í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greiningini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hjá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danska </w:t>
      </w:r>
      <w:proofErr w:type="spellStart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>Tjóðbankanum</w:t>
      </w:r>
      <w:proofErr w:type="spellEnd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er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ein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niðurstøða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, at </w:t>
      </w:r>
      <w:proofErr w:type="spellStart"/>
      <w:r w:rsidR="00A74241">
        <w:rPr>
          <w:rFonts w:ascii="Foroya Banki Text 200" w:hAnsi="Foroya Banki Text 200"/>
          <w:sz w:val="24"/>
          <w:szCs w:val="24"/>
          <w:lang w:val="nb-NO"/>
        </w:rPr>
        <w:t>um</w:t>
      </w:r>
      <w:proofErr w:type="spellEnd"/>
      <w:r w:rsidR="00A74241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A74241">
        <w:rPr>
          <w:rFonts w:ascii="Foroya Banki Text 200" w:hAnsi="Foroya Banki Text 200"/>
          <w:sz w:val="24"/>
          <w:szCs w:val="24"/>
          <w:lang w:val="nb-NO"/>
        </w:rPr>
        <w:t>rentan</w:t>
      </w:r>
      <w:proofErr w:type="spellEnd"/>
      <w:r w:rsidR="00A74241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A74241">
        <w:rPr>
          <w:rFonts w:ascii="Foroya Banki Text 200" w:hAnsi="Foroya Banki Text 200"/>
          <w:sz w:val="24"/>
          <w:szCs w:val="24"/>
          <w:lang w:val="nb-NO"/>
        </w:rPr>
        <w:t>hækkar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r w:rsidR="00F506CA">
        <w:rPr>
          <w:rFonts w:ascii="Foroya Banki Text 200" w:hAnsi="Foroya Banki Text 200"/>
          <w:sz w:val="24"/>
          <w:szCs w:val="24"/>
          <w:lang w:val="nb-NO"/>
        </w:rPr>
        <w:t xml:space="preserve">ella </w:t>
      </w:r>
      <w:proofErr w:type="spellStart"/>
      <w:r w:rsidR="00F506CA">
        <w:rPr>
          <w:rFonts w:ascii="Foroya Banki Text 200" w:hAnsi="Foroya Banki Text 200"/>
          <w:sz w:val="24"/>
          <w:szCs w:val="24"/>
          <w:lang w:val="nb-NO"/>
        </w:rPr>
        <w:t>lækkar</w:t>
      </w:r>
      <w:proofErr w:type="spellEnd"/>
      <w:r w:rsidR="00F506CA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við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B6B94">
        <w:rPr>
          <w:rFonts w:ascii="Foroya Banki Text 200" w:hAnsi="Foroya Banki Text 200"/>
          <w:sz w:val="24"/>
          <w:szCs w:val="24"/>
          <w:lang w:val="nb-NO"/>
        </w:rPr>
        <w:t>einum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prosentstigi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,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hækka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r w:rsidR="00F506CA">
        <w:rPr>
          <w:rFonts w:ascii="Foroya Banki Text 200" w:hAnsi="Foroya Banki Text 200"/>
          <w:sz w:val="24"/>
          <w:szCs w:val="24"/>
          <w:lang w:val="nb-NO"/>
        </w:rPr>
        <w:t xml:space="preserve">ella </w:t>
      </w:r>
      <w:proofErr w:type="spellStart"/>
      <w:r w:rsidR="00F506CA">
        <w:rPr>
          <w:rFonts w:ascii="Foroya Banki Text 200" w:hAnsi="Foroya Banki Text 200"/>
          <w:sz w:val="24"/>
          <w:szCs w:val="24"/>
          <w:lang w:val="nb-NO"/>
        </w:rPr>
        <w:t>lækka</w:t>
      </w:r>
      <w:proofErr w:type="spellEnd"/>
      <w:r w:rsidR="00F506CA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miðal</w:t>
      </w:r>
      <w:r w:rsidR="00764E71" w:rsidRPr="00373983">
        <w:rPr>
          <w:rFonts w:ascii="Foroya Banki Text 200" w:hAnsi="Foroya Banki Text 200"/>
          <w:sz w:val="24"/>
          <w:szCs w:val="24"/>
          <w:lang w:val="nb-NO"/>
        </w:rPr>
        <w:t>prísirnir</w:t>
      </w:r>
      <w:proofErr w:type="spellEnd"/>
      <w:r w:rsidR="00A74241">
        <w:rPr>
          <w:rFonts w:ascii="Foroya Banki Text 200" w:hAnsi="Foroya Banki Text 200"/>
          <w:sz w:val="24"/>
          <w:szCs w:val="24"/>
          <w:lang w:val="nb-NO"/>
        </w:rPr>
        <w:t xml:space="preserve"> á </w:t>
      </w:r>
      <w:proofErr w:type="spellStart"/>
      <w:r w:rsidR="00A74241">
        <w:rPr>
          <w:rFonts w:ascii="Foroya Banki Text 200" w:hAnsi="Foroya Banki Text 200"/>
          <w:sz w:val="24"/>
          <w:szCs w:val="24"/>
          <w:lang w:val="nb-NO"/>
        </w:rPr>
        <w:t>húsum</w:t>
      </w:r>
      <w:proofErr w:type="spellEnd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>yvir</w:t>
      </w:r>
      <w:proofErr w:type="spellEnd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>tíð</w:t>
      </w:r>
      <w:proofErr w:type="spellEnd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 xml:space="preserve"> við </w:t>
      </w:r>
      <w:proofErr w:type="spellStart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>umleið</w:t>
      </w:r>
      <w:proofErr w:type="spellEnd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 xml:space="preserve"> 12 </w:t>
      </w:r>
      <w:proofErr w:type="spellStart"/>
      <w:r w:rsidR="00764E71" w:rsidRPr="00373983">
        <w:rPr>
          <w:rFonts w:ascii="Foroya Banki Text 200" w:hAnsi="Foroya Banki Text 200"/>
          <w:sz w:val="24"/>
          <w:szCs w:val="24"/>
          <w:lang w:val="nb-NO"/>
        </w:rPr>
        <w:t>prosentum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.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Tí</w:t>
      </w:r>
      <w:r w:rsidR="00F506CA">
        <w:rPr>
          <w:rFonts w:ascii="Foroya Banki Text 200" w:hAnsi="Foroya Banki Text 200"/>
          <w:sz w:val="24"/>
          <w:szCs w:val="24"/>
          <w:lang w:val="nb-NO"/>
        </w:rPr>
        <w:t>skil</w:t>
      </w:r>
      <w:proofErr w:type="spellEnd"/>
      <w:r w:rsidR="00F506CA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F506CA">
        <w:rPr>
          <w:rFonts w:ascii="Foroya Banki Text 200" w:hAnsi="Foroya Banki Text 200"/>
          <w:sz w:val="24"/>
          <w:szCs w:val="24"/>
          <w:lang w:val="nb-NO"/>
        </w:rPr>
        <w:t>eru</w:t>
      </w:r>
      <w:proofErr w:type="spellEnd"/>
      <w:r w:rsidR="00F506CA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F506CA">
        <w:rPr>
          <w:rFonts w:ascii="Foroya Banki Text 200" w:hAnsi="Foroya Banki Text 200"/>
          <w:sz w:val="24"/>
          <w:szCs w:val="24"/>
          <w:lang w:val="nb-NO"/>
        </w:rPr>
        <w:t>eisini</w:t>
      </w:r>
      <w:proofErr w:type="spellEnd"/>
      <w:r w:rsidR="00F506CA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F506CA">
        <w:rPr>
          <w:rFonts w:ascii="Foroya Banki Text 200" w:hAnsi="Foroya Banki Text 200"/>
          <w:sz w:val="24"/>
          <w:szCs w:val="24"/>
          <w:lang w:val="nb-NO"/>
        </w:rPr>
        <w:t>fleiri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tekin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um</w:t>
      </w:r>
      <w:proofErr w:type="spellEnd"/>
      <w:r w:rsidR="008B6B94">
        <w:rPr>
          <w:rFonts w:ascii="Foroya Banki Text 200" w:hAnsi="Foroya Banki Text 200"/>
          <w:sz w:val="24"/>
          <w:szCs w:val="24"/>
          <w:lang w:val="nb-NO"/>
        </w:rPr>
        <w:t>,</w:t>
      </w:r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at </w:t>
      </w:r>
      <w:proofErr w:type="spellStart"/>
      <w:r w:rsidR="008B6B94">
        <w:rPr>
          <w:rFonts w:ascii="Foroya Banki Text 200" w:hAnsi="Foroya Banki Text 200"/>
          <w:sz w:val="24"/>
          <w:szCs w:val="24"/>
          <w:lang w:val="nb-NO"/>
        </w:rPr>
        <w:t>sethúsaprísirnir</w:t>
      </w:r>
      <w:proofErr w:type="spellEnd"/>
      <w:r w:rsidR="008B6B94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065E4B">
        <w:rPr>
          <w:rFonts w:ascii="Foroya Banki Text 200" w:hAnsi="Foroya Banki Text 200"/>
          <w:sz w:val="24"/>
          <w:szCs w:val="24"/>
          <w:lang w:val="nb-NO"/>
        </w:rPr>
        <w:t>kunnu</w:t>
      </w:r>
      <w:proofErr w:type="spellEnd"/>
      <w:r w:rsidR="00065E4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B6B94">
        <w:rPr>
          <w:rFonts w:ascii="Foroya Banki Text 200" w:hAnsi="Foroya Banki Text 200"/>
          <w:sz w:val="24"/>
          <w:szCs w:val="24"/>
          <w:lang w:val="nb-NO"/>
        </w:rPr>
        <w:t>halda</w:t>
      </w:r>
      <w:proofErr w:type="spellEnd"/>
      <w:r w:rsidR="008B6B94">
        <w:rPr>
          <w:rFonts w:ascii="Foroya Banki Text 200" w:hAnsi="Foroya Banki Text 200"/>
          <w:sz w:val="24"/>
          <w:szCs w:val="24"/>
          <w:lang w:val="nb-NO"/>
        </w:rPr>
        <w:t xml:space="preserve"> fram at </w:t>
      </w:r>
      <w:proofErr w:type="spellStart"/>
      <w:r w:rsidR="008B6B94">
        <w:rPr>
          <w:rFonts w:ascii="Foroya Banki Text 200" w:hAnsi="Foroya Banki Text 200"/>
          <w:sz w:val="24"/>
          <w:szCs w:val="24"/>
          <w:lang w:val="nb-NO"/>
        </w:rPr>
        <w:t>vaksa</w:t>
      </w:r>
      <w:proofErr w:type="spellEnd"/>
      <w:r w:rsidR="008B6B94">
        <w:rPr>
          <w:rFonts w:ascii="Foroya Banki Text 200" w:hAnsi="Foroya Banki Text 200"/>
          <w:sz w:val="24"/>
          <w:szCs w:val="24"/>
          <w:lang w:val="nb-NO"/>
        </w:rPr>
        <w:t xml:space="preserve"> í 2025,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nakað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tað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</w:t>
      </w:r>
      <w:proofErr w:type="spellStart"/>
      <w:r w:rsidR="008F309B">
        <w:rPr>
          <w:rFonts w:ascii="Foroya Banki Text 200" w:hAnsi="Foroya Banki Text 200"/>
          <w:sz w:val="24"/>
          <w:szCs w:val="24"/>
          <w:lang w:val="nb-NO"/>
        </w:rPr>
        <w:t>sama</w:t>
      </w:r>
      <w:proofErr w:type="spellEnd"/>
      <w:r w:rsidR="008F309B">
        <w:rPr>
          <w:rFonts w:ascii="Foroya Banki Text 200" w:hAnsi="Foroya Banki Text 200"/>
          <w:sz w:val="24"/>
          <w:szCs w:val="24"/>
          <w:lang w:val="nb-NO"/>
        </w:rPr>
        <w:t xml:space="preserve"> sum í 2024</w:t>
      </w:r>
      <w:r>
        <w:rPr>
          <w:rFonts w:ascii="Foroya Banki Text 200" w:hAnsi="Foroya Banki Text 200"/>
          <w:sz w:val="24"/>
          <w:szCs w:val="24"/>
          <w:lang w:val="nb-NO"/>
        </w:rPr>
        <w:t xml:space="preserve">», </w:t>
      </w:r>
      <w:proofErr w:type="spellStart"/>
      <w:r>
        <w:rPr>
          <w:rFonts w:ascii="Foroya Banki Text 200" w:hAnsi="Foroya Banki Text 200"/>
          <w:sz w:val="24"/>
          <w:szCs w:val="24"/>
          <w:lang w:val="nb-NO"/>
        </w:rPr>
        <w:t>sigur</w:t>
      </w:r>
      <w:proofErr w:type="spellEnd"/>
      <w:r>
        <w:rPr>
          <w:rFonts w:ascii="Foroya Banki Text 200" w:hAnsi="Foroya Banki Text 200"/>
          <w:sz w:val="24"/>
          <w:szCs w:val="24"/>
          <w:lang w:val="nb-NO"/>
        </w:rPr>
        <w:t xml:space="preserve"> Petur Mohr Niclasen.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1060"/>
        <w:gridCol w:w="1060"/>
        <w:gridCol w:w="420"/>
        <w:gridCol w:w="938"/>
        <w:gridCol w:w="750"/>
        <w:gridCol w:w="410"/>
        <w:gridCol w:w="1108"/>
        <w:gridCol w:w="1134"/>
      </w:tblGrid>
      <w:tr w:rsidR="009E0A96" w:rsidRPr="009E0A96" w14:paraId="258C80AC" w14:textId="77777777" w:rsidTr="00065E4B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EFB1" w14:textId="77777777" w:rsidR="009E0A96" w:rsidRPr="00511876" w:rsidRDefault="009E0A96" w:rsidP="009E0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da-DK"/>
              </w:rPr>
            </w:pPr>
            <w:r w:rsidRPr="00511876">
              <w:rPr>
                <w:rFonts w:ascii="Calibri" w:eastAsia="Times New Roman" w:hAnsi="Calibri" w:cs="Calibri"/>
                <w:color w:val="000000"/>
                <w:lang w:val="nb-NO" w:eastAsia="da-DK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E12487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Miðalprísur</w:t>
            </w:r>
            <w:proofErr w:type="spellEnd"/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(</w:t>
            </w:r>
            <w:proofErr w:type="spellStart"/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mió</w:t>
            </w:r>
            <w:proofErr w:type="spellEnd"/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. kr.)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336F7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09F89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Prísvøkstur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523B5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007C7E5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Fermetraprísur</w:t>
            </w:r>
            <w:proofErr w:type="spellEnd"/>
          </w:p>
        </w:tc>
      </w:tr>
      <w:tr w:rsidR="009E0A96" w:rsidRPr="009E0A96" w14:paraId="7F117EC5" w14:textId="77777777" w:rsidTr="00065E4B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1037" w14:textId="77777777" w:rsidR="009E0A96" w:rsidRPr="009E0A96" w:rsidRDefault="009E0A96" w:rsidP="009E0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747DDA1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B0E468D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2024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5599F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3C3720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í </w:t>
            </w:r>
            <w:proofErr w:type="spellStart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mió</w:t>
            </w:r>
            <w:proofErr w:type="spellEnd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. kr.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1BA4F5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%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943F25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34736E6" w14:textId="77777777" w:rsidR="009E0A96" w:rsidRPr="00065E4B" w:rsidRDefault="009E0A96" w:rsidP="0006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65E4B">
              <w:rPr>
                <w:rFonts w:ascii="Calibri" w:eastAsia="Times New Roman" w:hAnsi="Calibri" w:cs="Calibri"/>
                <w:color w:val="000000"/>
                <w:lang w:eastAsia="da-DK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1E1D5" w14:textId="77777777" w:rsidR="009E0A96" w:rsidRPr="00065E4B" w:rsidRDefault="009E0A96" w:rsidP="0006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65E4B">
              <w:rPr>
                <w:rFonts w:ascii="Calibri" w:eastAsia="Times New Roman" w:hAnsi="Calibri" w:cs="Calibri"/>
                <w:color w:val="000000"/>
                <w:lang w:eastAsia="da-DK"/>
              </w:rPr>
              <w:t>2024</w:t>
            </w:r>
          </w:p>
        </w:tc>
      </w:tr>
      <w:tr w:rsidR="009E0A96" w:rsidRPr="009E0A96" w14:paraId="5D9C5DD5" w14:textId="77777777" w:rsidTr="00065E4B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35F7" w14:textId="77777777" w:rsidR="009E0A96" w:rsidRPr="009E0A96" w:rsidRDefault="009E0A96" w:rsidP="009E0A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Sethús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D81BDE" w14:textId="77777777" w:rsidR="009E0A96" w:rsidRPr="009E0A96" w:rsidRDefault="009E0A96" w:rsidP="009E0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B21D5E" w14:textId="77777777" w:rsidR="009E0A96" w:rsidRPr="009E0A96" w:rsidRDefault="009E0A96" w:rsidP="009E0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7397" w14:textId="77777777" w:rsidR="009E0A96" w:rsidRPr="009E0A96" w:rsidRDefault="009E0A96" w:rsidP="009E0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5CE5" w14:textId="77777777" w:rsidR="009E0A96" w:rsidRPr="009E0A96" w:rsidRDefault="009E0A96" w:rsidP="009E0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8C64" w14:textId="77777777" w:rsidR="009E0A96" w:rsidRPr="009E0A96" w:rsidRDefault="009E0A96" w:rsidP="009E0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B1F1" w14:textId="77777777" w:rsidR="009E0A96" w:rsidRPr="009E0A96" w:rsidRDefault="009E0A96" w:rsidP="009E0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F54DAE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B1F1F6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9E0A96" w:rsidRPr="009E0A96" w14:paraId="767B084D" w14:textId="77777777" w:rsidTr="00065E4B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8AC5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Tórshavn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8091F6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3,68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6C87DF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3,89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5971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1F50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0,21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30C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5,8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34D1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6E4E8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26.500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586DD9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27.500</w:t>
            </w:r>
          </w:p>
        </w:tc>
      </w:tr>
      <w:tr w:rsidR="009E0A96" w:rsidRPr="009E0A96" w14:paraId="0ECA5694" w14:textId="77777777" w:rsidTr="00065E4B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7672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Størri</w:t>
            </w:r>
            <w:proofErr w:type="spellEnd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bygdir</w:t>
            </w:r>
            <w:proofErr w:type="spellEnd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/</w:t>
            </w:r>
            <w:proofErr w:type="spellStart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býir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9ED2A5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2,21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03FEF9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2,28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7A2F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5436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0,06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6E42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2,8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E798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837163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15.500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A19B29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16.100</w:t>
            </w:r>
          </w:p>
        </w:tc>
      </w:tr>
      <w:tr w:rsidR="009E0A96" w:rsidRPr="009E0A96" w14:paraId="296FBA6E" w14:textId="77777777" w:rsidTr="00065E4B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27CA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Smærri</w:t>
            </w:r>
            <w:proofErr w:type="spellEnd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bygdir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CB1074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1,84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430218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2,01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FEED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AA63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0,17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4BBE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9,4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7F35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8ADD28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14.900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533D9F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15.400</w:t>
            </w:r>
          </w:p>
        </w:tc>
      </w:tr>
      <w:tr w:rsidR="009E0A96" w:rsidRPr="009E0A96" w14:paraId="758813E4" w14:textId="77777777" w:rsidTr="00065E4B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D43E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Sandoy-Suðuroy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8E36E7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1,01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DCF05E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1,13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25AF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74C0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0,12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E336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11,6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5306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8E0729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9.400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B5A503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9.300</w:t>
            </w:r>
          </w:p>
        </w:tc>
      </w:tr>
      <w:tr w:rsidR="009E0A96" w:rsidRPr="009E0A96" w14:paraId="0BDB4C71" w14:textId="77777777" w:rsidTr="00065E4B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0DB0" w14:textId="77777777" w:rsidR="009E0A96" w:rsidRPr="009E0A96" w:rsidRDefault="009E0A96" w:rsidP="009E0A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Íbúðir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C9D627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297F5F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1F5A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903F" w14:textId="77777777" w:rsidR="009E0A96" w:rsidRPr="009E0A96" w:rsidRDefault="009E0A96" w:rsidP="009E0A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7E7A" w14:textId="77777777" w:rsidR="009E0A96" w:rsidRPr="009E0A96" w:rsidRDefault="009E0A96" w:rsidP="009E0A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3FF" w14:textId="77777777" w:rsidR="009E0A96" w:rsidRPr="009E0A96" w:rsidRDefault="009E0A96" w:rsidP="009E0A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5A6A22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A674CB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9E0A96" w:rsidRPr="009E0A96" w14:paraId="472B25DD" w14:textId="77777777" w:rsidTr="00065E4B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4378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Tórshavn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F94A2E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2,86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9F9CA8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3,09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9999F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3244" w14:textId="77777777" w:rsidR="009E0A96" w:rsidRPr="009E0A96" w:rsidRDefault="009E0A96" w:rsidP="009E0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0,23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03BCF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8,0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5D9F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1B8C7A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35.400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E91DDA" w14:textId="77777777" w:rsidR="009E0A96" w:rsidRPr="009E0A96" w:rsidRDefault="009E0A96" w:rsidP="009E0A9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E0A96">
              <w:rPr>
                <w:rFonts w:ascii="Calibri" w:eastAsia="Times New Roman" w:hAnsi="Calibri" w:cs="Calibri"/>
                <w:color w:val="000000"/>
                <w:lang w:eastAsia="da-DK"/>
              </w:rPr>
              <w:t>35.400</w:t>
            </w:r>
          </w:p>
        </w:tc>
      </w:tr>
    </w:tbl>
    <w:p w14:paraId="29A0B18B" w14:textId="77777777" w:rsidR="009E0A96" w:rsidRDefault="009E0A96" w:rsidP="00820D45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</w:p>
    <w:p w14:paraId="0A3D1369" w14:textId="2DC66369" w:rsidR="00F47D32" w:rsidRPr="00F47D32" w:rsidRDefault="00F47D32" w:rsidP="00820D45">
      <w:pPr>
        <w:spacing w:line="360" w:lineRule="auto"/>
        <w:jc w:val="both"/>
        <w:rPr>
          <w:rFonts w:ascii="Foroya Banki Text 200" w:hAnsi="Foroya Banki Text 200"/>
          <w:sz w:val="24"/>
          <w:szCs w:val="24"/>
          <w:lang w:val="nb-NO"/>
        </w:rPr>
      </w:pPr>
    </w:p>
    <w:sectPr w:rsidR="00F47D32" w:rsidRPr="00F47D32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D5C5F" w14:textId="77777777" w:rsidR="00DD2301" w:rsidRDefault="00DD2301" w:rsidP="00DD2301">
      <w:pPr>
        <w:spacing w:after="0" w:line="240" w:lineRule="auto"/>
      </w:pPr>
      <w:r>
        <w:separator/>
      </w:r>
    </w:p>
  </w:endnote>
  <w:endnote w:type="continuationSeparator" w:id="0">
    <w:p w14:paraId="5E99EDE5" w14:textId="77777777" w:rsidR="00DD2301" w:rsidRDefault="00DD2301" w:rsidP="00DD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oya Banki Display 500">
    <w:panose1 w:val="02000000000000000000"/>
    <w:charset w:val="00"/>
    <w:family w:val="auto"/>
    <w:pitch w:val="variable"/>
    <w:sig w:usb0="A00000AF" w:usb1="0000305B" w:usb2="00000000" w:usb3="00000000" w:csb0="0000009B" w:csb1="00000000"/>
  </w:font>
  <w:font w:name="Foroya Banki Text 200">
    <w:panose1 w:val="02000000000000000000"/>
    <w:charset w:val="00"/>
    <w:family w:val="auto"/>
    <w:pitch w:val="variable"/>
    <w:sig w:usb0="A00000AF" w:usb1="00003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BEEF2" w14:textId="77777777" w:rsidR="00DD2301" w:rsidRDefault="00DD2301" w:rsidP="00DD2301">
      <w:pPr>
        <w:spacing w:after="0" w:line="240" w:lineRule="auto"/>
      </w:pPr>
      <w:r>
        <w:separator/>
      </w:r>
    </w:p>
  </w:footnote>
  <w:footnote w:type="continuationSeparator" w:id="0">
    <w:p w14:paraId="32C02FB3" w14:textId="77777777" w:rsidR="00DD2301" w:rsidRDefault="00DD2301" w:rsidP="00DD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B5292" w14:textId="77777777" w:rsidR="00DD2301" w:rsidRDefault="00DD2301" w:rsidP="00DD2301">
    <w:pPr>
      <w:pStyle w:val="NormalWeb"/>
      <w:jc w:val="right"/>
    </w:pPr>
    <w:r>
      <w:fldChar w:fldCharType="begin"/>
    </w:r>
    <w:r>
      <w:instrText xml:space="preserve"> INCLUDEPICTURE "C:\\Users\\T212230\\AppData\\Local\\Packages\\Microsoft.Windows.Photos_8wekyb3d8bbwe\\TempState\\ShareServiceTempFolder\\skyn_logo_u_bjalka_svart.jpeg" \* MERGEFORMATINET </w:instrText>
    </w:r>
    <w:r>
      <w:fldChar w:fldCharType="separate"/>
    </w:r>
    <w:r w:rsidR="00F47D32">
      <w:fldChar w:fldCharType="begin"/>
    </w:r>
    <w:r w:rsidR="00F47D32">
      <w:instrText xml:space="preserve"> </w:instrText>
    </w:r>
    <w:r w:rsidR="00F47D32">
      <w:instrText>INCLUDEPICTURE  "C:\\Users\\T212230\\AppData\\Local\\Packages\\Microsoft.Windows.Photos_8wekyb3d8bbwe\\TempState\\ShareServiceTempFolder\\skyn_logo_u_bjalka_svart.jpeg" \* MERGEFORMATINET</w:instrText>
    </w:r>
    <w:r w:rsidR="00F47D32">
      <w:instrText xml:space="preserve"> </w:instrText>
    </w:r>
    <w:r w:rsidR="00F47D32">
      <w:fldChar w:fldCharType="separate"/>
    </w:r>
    <w:r w:rsidR="00584CBD">
      <w:pict w14:anchorId="08679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95pt;height:17.55pt">
          <v:imagedata r:id="rId1" r:href="rId2"/>
        </v:shape>
      </w:pict>
    </w:r>
    <w:r w:rsidR="00F47D32">
      <w:fldChar w:fldCharType="end"/>
    </w:r>
    <w:r>
      <w:fldChar w:fldCharType="end"/>
    </w:r>
  </w:p>
  <w:p w14:paraId="79AFB9DF" w14:textId="77777777" w:rsidR="00DD2301" w:rsidRDefault="00DD230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408F6"/>
    <w:multiLevelType w:val="hybridMultilevel"/>
    <w:tmpl w:val="0546BC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5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7E"/>
    <w:rsid w:val="0005170C"/>
    <w:rsid w:val="0005199D"/>
    <w:rsid w:val="00051EA2"/>
    <w:rsid w:val="00065E4B"/>
    <w:rsid w:val="0008608A"/>
    <w:rsid w:val="0008715E"/>
    <w:rsid w:val="000876C6"/>
    <w:rsid w:val="000E2A17"/>
    <w:rsid w:val="000F1C7E"/>
    <w:rsid w:val="00124686"/>
    <w:rsid w:val="00143CFB"/>
    <w:rsid w:val="0017635A"/>
    <w:rsid w:val="001E14B5"/>
    <w:rsid w:val="002A34E0"/>
    <w:rsid w:val="002E3169"/>
    <w:rsid w:val="002F4B37"/>
    <w:rsid w:val="00306F2D"/>
    <w:rsid w:val="00361C30"/>
    <w:rsid w:val="00373983"/>
    <w:rsid w:val="003B494E"/>
    <w:rsid w:val="003B6937"/>
    <w:rsid w:val="004366B3"/>
    <w:rsid w:val="00511876"/>
    <w:rsid w:val="00584CBD"/>
    <w:rsid w:val="006603DF"/>
    <w:rsid w:val="00672374"/>
    <w:rsid w:val="006C46ED"/>
    <w:rsid w:val="006D53D9"/>
    <w:rsid w:val="00755638"/>
    <w:rsid w:val="00764E71"/>
    <w:rsid w:val="007729B7"/>
    <w:rsid w:val="007B4852"/>
    <w:rsid w:val="007E2382"/>
    <w:rsid w:val="00813B96"/>
    <w:rsid w:val="00820D45"/>
    <w:rsid w:val="008B6B94"/>
    <w:rsid w:val="008D22E8"/>
    <w:rsid w:val="008D6969"/>
    <w:rsid w:val="008F309B"/>
    <w:rsid w:val="0090597F"/>
    <w:rsid w:val="009278D3"/>
    <w:rsid w:val="00941D21"/>
    <w:rsid w:val="009450A1"/>
    <w:rsid w:val="00947945"/>
    <w:rsid w:val="009A08DB"/>
    <w:rsid w:val="009E0A96"/>
    <w:rsid w:val="009F1242"/>
    <w:rsid w:val="00A12F55"/>
    <w:rsid w:val="00A400E2"/>
    <w:rsid w:val="00A51240"/>
    <w:rsid w:val="00A74241"/>
    <w:rsid w:val="00A820C1"/>
    <w:rsid w:val="00AC756F"/>
    <w:rsid w:val="00B135CB"/>
    <w:rsid w:val="00B22CB2"/>
    <w:rsid w:val="00B438AD"/>
    <w:rsid w:val="00B4422F"/>
    <w:rsid w:val="00BC07D3"/>
    <w:rsid w:val="00BC55F5"/>
    <w:rsid w:val="00C034AE"/>
    <w:rsid w:val="00C0508F"/>
    <w:rsid w:val="00C14375"/>
    <w:rsid w:val="00C224BB"/>
    <w:rsid w:val="00D24D9C"/>
    <w:rsid w:val="00D50351"/>
    <w:rsid w:val="00D56E23"/>
    <w:rsid w:val="00DD2301"/>
    <w:rsid w:val="00E01655"/>
    <w:rsid w:val="00E20C60"/>
    <w:rsid w:val="00E27E75"/>
    <w:rsid w:val="00E37031"/>
    <w:rsid w:val="00EB2827"/>
    <w:rsid w:val="00EF1C09"/>
    <w:rsid w:val="00F12365"/>
    <w:rsid w:val="00F24F7D"/>
    <w:rsid w:val="00F47D32"/>
    <w:rsid w:val="00F506CA"/>
    <w:rsid w:val="00FB310B"/>
    <w:rsid w:val="00FC759F"/>
    <w:rsid w:val="00FE16E7"/>
    <w:rsid w:val="00FE1906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371CB3"/>
  <w15:chartTrackingRefBased/>
  <w15:docId w15:val="{34AFAC37-0DB5-4724-8D9E-F4D9B9F7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1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1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1C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1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1C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1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1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1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1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1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1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1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1C7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1C7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1C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1C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1C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1C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1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1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1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1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1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1C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1C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1C7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1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1C7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1C7E"/>
    <w:rPr>
      <w:b/>
      <w:bCs/>
      <w:smallCaps/>
      <w:color w:val="2F5496" w:themeColor="accent1" w:themeShade="BF"/>
      <w:spacing w:val="5"/>
    </w:rPr>
  </w:style>
  <w:style w:type="paragraph" w:styleId="Korrektur">
    <w:name w:val="Revision"/>
    <w:hidden/>
    <w:uiPriority w:val="99"/>
    <w:semiHidden/>
    <w:rsid w:val="00051EA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51E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51E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51EA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51E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51EA2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EB282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282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D2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2301"/>
  </w:style>
  <w:style w:type="paragraph" w:styleId="Sidefod">
    <w:name w:val="footer"/>
    <w:basedOn w:val="Normal"/>
    <w:link w:val="SidefodTegn"/>
    <w:uiPriority w:val="99"/>
    <w:unhideWhenUsed/>
    <w:rsid w:val="00DD2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2301"/>
  </w:style>
  <w:style w:type="paragraph" w:styleId="NormalWeb">
    <w:name w:val="Normal (Web)"/>
    <w:basedOn w:val="Normal"/>
    <w:uiPriority w:val="99"/>
    <w:unhideWhenUsed/>
    <w:rsid w:val="00DD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T212230\AppData\Local\Packages\Microsoft.Windows.Photos_8wekyb3d8bbwe\TempState\ShareServiceTempFolder\skyn_logo_u_bjalka_svart.jpeg" TargetMode="External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6460-FS01\PI6460-01$\homedir\T200669\Dokumenter\H&#250;sapr&#237;sir\B&#250;sta&#240;armarkna&#240;uri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6460-FS01\PI6460-01$\homedir\T200669\Dokumenter\H&#250;sapr&#237;sir\B&#250;sta&#240;armarkna&#240;uri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200" b="1">
                <a:solidFill>
                  <a:sysClr val="windowText" lastClr="000000"/>
                </a:solidFill>
              </a:rPr>
              <a:t>Miðalprísur 2004-2024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Tórshavn, sethús</c:v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strRef>
              <c:f>'Grein 2'!$K$28:$K$48</c:f>
              <c:strCache>
                <c:ptCount val="2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  <c:pt idx="20">
                  <c:v>2024</c:v>
                </c:pt>
              </c:strCache>
            </c:strRef>
          </c:cat>
          <c:val>
            <c:numRef>
              <c:f>'Grein 2'!$B$28:$B$48</c:f>
              <c:numCache>
                <c:formatCode>_-* #,##0_-;\-* #,##0_-;_-* "-"??_-;_-@_-</c:formatCode>
                <c:ptCount val="21"/>
                <c:pt idx="0">
                  <c:v>1357046.7388059702</c:v>
                </c:pt>
                <c:pt idx="1">
                  <c:v>1444665.429752066</c:v>
                </c:pt>
                <c:pt idx="2">
                  <c:v>2009267.5877192982</c:v>
                </c:pt>
                <c:pt idx="3">
                  <c:v>2136582.5204678364</c:v>
                </c:pt>
                <c:pt idx="4">
                  <c:v>2116502.6444444442</c:v>
                </c:pt>
                <c:pt idx="5">
                  <c:v>2053968.4597701149</c:v>
                </c:pt>
                <c:pt idx="6">
                  <c:v>2030275.2016806724</c:v>
                </c:pt>
                <c:pt idx="7">
                  <c:v>1937680.2566371681</c:v>
                </c:pt>
                <c:pt idx="8">
                  <c:v>1832213.2879999999</c:v>
                </c:pt>
                <c:pt idx="9">
                  <c:v>1840553.5204678362</c:v>
                </c:pt>
                <c:pt idx="10">
                  <c:v>1927916.1530054645</c:v>
                </c:pt>
                <c:pt idx="11">
                  <c:v>2135422.7699115044</c:v>
                </c:pt>
                <c:pt idx="12">
                  <c:v>2335278.1363636362</c:v>
                </c:pt>
                <c:pt idx="13">
                  <c:v>2245824.4747899161</c:v>
                </c:pt>
                <c:pt idx="14">
                  <c:v>2313131.7439700374</c:v>
                </c:pt>
                <c:pt idx="15">
                  <c:v>2891258.7338129496</c:v>
                </c:pt>
                <c:pt idx="16">
                  <c:v>3114041.4426229508</c:v>
                </c:pt>
                <c:pt idx="17">
                  <c:v>3552899.1596638653</c:v>
                </c:pt>
                <c:pt idx="18">
                  <c:v>3744310.3448275863</c:v>
                </c:pt>
                <c:pt idx="19">
                  <c:v>3675358.1428571427</c:v>
                </c:pt>
                <c:pt idx="20">
                  <c:v>3888173.4693877553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F0-4427-9AE9-B455A6BE63A7}"/>
            </c:ext>
          </c:extLst>
        </c:ser>
        <c:ser>
          <c:idx val="4"/>
          <c:order val="1"/>
          <c:tx>
            <c:v>Tórshavn, íbúð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'Grein 2'!$I$28:$I$48</c:f>
              <c:numCache>
                <c:formatCode>_-* #,##0_-;\-* #,##0_-;_-* "-"??_-;_-@_-</c:formatCode>
                <c:ptCount val="21"/>
                <c:pt idx="0">
                  <c:v>1014034.0909090909</c:v>
                </c:pt>
                <c:pt idx="1">
                  <c:v>1089411.7647058824</c:v>
                </c:pt>
                <c:pt idx="2">
                  <c:v>1225961.5384615385</c:v>
                </c:pt>
                <c:pt idx="3">
                  <c:v>975996.02523659309</c:v>
                </c:pt>
                <c:pt idx="4">
                  <c:v>1664836.0655737706</c:v>
                </c:pt>
                <c:pt idx="5">
                  <c:v>1437034.4827586208</c:v>
                </c:pt>
                <c:pt idx="6">
                  <c:v>1601627.8526315789</c:v>
                </c:pt>
                <c:pt idx="7">
                  <c:v>1618695.935483871</c:v>
                </c:pt>
                <c:pt idx="8">
                  <c:v>1541215.9090909092</c:v>
                </c:pt>
                <c:pt idx="9">
                  <c:v>1628325.7575757576</c:v>
                </c:pt>
                <c:pt idx="10">
                  <c:v>1657333.4626865671</c:v>
                </c:pt>
                <c:pt idx="11">
                  <c:v>1838013.8378378379</c:v>
                </c:pt>
                <c:pt idx="12">
                  <c:v>1922244.3902439023</c:v>
                </c:pt>
                <c:pt idx="13">
                  <c:v>2006298.6</c:v>
                </c:pt>
                <c:pt idx="14">
                  <c:v>2187205.8823529412</c:v>
                </c:pt>
                <c:pt idx="15">
                  <c:v>2144231.343283582</c:v>
                </c:pt>
                <c:pt idx="16">
                  <c:v>2497758.6206896552</c:v>
                </c:pt>
                <c:pt idx="17">
                  <c:v>2675937.5</c:v>
                </c:pt>
                <c:pt idx="18">
                  <c:v>2688946.6666666665</c:v>
                </c:pt>
                <c:pt idx="19">
                  <c:v>2863941.5584415584</c:v>
                </c:pt>
                <c:pt idx="20">
                  <c:v>3094295.71875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F0-4427-9AE9-B455A6BE63A7}"/>
            </c:ext>
          </c:extLst>
        </c:ser>
        <c:ser>
          <c:idx val="1"/>
          <c:order val="2"/>
          <c:tx>
            <c:v>Størri bygdir/býir</c:v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'Grein 2'!$K$28:$K$48</c:f>
              <c:strCache>
                <c:ptCount val="2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  <c:pt idx="20">
                  <c:v>2024</c:v>
                </c:pt>
              </c:strCache>
            </c:strRef>
          </c:cat>
          <c:val>
            <c:numRef>
              <c:f>'Grein 2'!$C$28:$C$48</c:f>
              <c:numCache>
                <c:formatCode>_-* #,##0_-;\-* #,##0_-;_-* "-"??_-;_-@_-</c:formatCode>
                <c:ptCount val="21"/>
                <c:pt idx="0">
                  <c:v>779943.37349397596</c:v>
                </c:pt>
                <c:pt idx="1">
                  <c:v>751005.74712643679</c:v>
                </c:pt>
                <c:pt idx="2">
                  <c:v>1015440.4285714285</c:v>
                </c:pt>
                <c:pt idx="3">
                  <c:v>1192458.3414634147</c:v>
                </c:pt>
                <c:pt idx="4">
                  <c:v>1154558.0813953488</c:v>
                </c:pt>
                <c:pt idx="5">
                  <c:v>933745.89090909087</c:v>
                </c:pt>
                <c:pt idx="6">
                  <c:v>987292.68292682932</c:v>
                </c:pt>
                <c:pt idx="7">
                  <c:v>941998.24561403506</c:v>
                </c:pt>
                <c:pt idx="8">
                  <c:v>937990.47619047621</c:v>
                </c:pt>
                <c:pt idx="9">
                  <c:v>822592.42727272725</c:v>
                </c:pt>
                <c:pt idx="10">
                  <c:v>961727.84810126584</c:v>
                </c:pt>
                <c:pt idx="11">
                  <c:v>921276.97041420115</c:v>
                </c:pt>
                <c:pt idx="12">
                  <c:v>987970.6643835617</c:v>
                </c:pt>
                <c:pt idx="13">
                  <c:v>936238.27192982461</c:v>
                </c:pt>
                <c:pt idx="14">
                  <c:v>1233429.4634146341</c:v>
                </c:pt>
                <c:pt idx="15">
                  <c:v>1454091.6717557253</c:v>
                </c:pt>
                <c:pt idx="16">
                  <c:v>1626043.5777777778</c:v>
                </c:pt>
                <c:pt idx="17">
                  <c:v>1901413.7931034483</c:v>
                </c:pt>
                <c:pt idx="18">
                  <c:v>2318253.201923077</c:v>
                </c:pt>
                <c:pt idx="19">
                  <c:v>2214969.9115044246</c:v>
                </c:pt>
                <c:pt idx="20">
                  <c:v>2276720.1492537311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F0-4427-9AE9-B455A6BE63A7}"/>
            </c:ext>
          </c:extLst>
        </c:ser>
        <c:ser>
          <c:idx val="2"/>
          <c:order val="3"/>
          <c:tx>
            <c:v>Smærri bygdir</c:v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'Grein 2'!$K$28:$K$48</c:f>
              <c:strCache>
                <c:ptCount val="2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  <c:pt idx="20">
                  <c:v>2024</c:v>
                </c:pt>
              </c:strCache>
            </c:strRef>
          </c:cat>
          <c:val>
            <c:numRef>
              <c:f>'Grein 2'!$D$28:$D$48</c:f>
              <c:numCache>
                <c:formatCode>_-* #,##0_-;\-* #,##0_-;_-* "-"??_-;_-@_-</c:formatCode>
                <c:ptCount val="21"/>
                <c:pt idx="0">
                  <c:v>669230.11538461538</c:v>
                </c:pt>
                <c:pt idx="1">
                  <c:v>734161.29032258061</c:v>
                </c:pt>
                <c:pt idx="2">
                  <c:v>812690.625</c:v>
                </c:pt>
                <c:pt idx="3">
                  <c:v>1141152.5925925926</c:v>
                </c:pt>
                <c:pt idx="4">
                  <c:v>1124905.7592592593</c:v>
                </c:pt>
                <c:pt idx="5">
                  <c:v>839754.71428571432</c:v>
                </c:pt>
                <c:pt idx="6">
                  <c:v>1065500</c:v>
                </c:pt>
                <c:pt idx="7">
                  <c:v>855026.78571428568</c:v>
                </c:pt>
                <c:pt idx="8">
                  <c:v>952072.72727272729</c:v>
                </c:pt>
                <c:pt idx="9">
                  <c:v>836386.36363636365</c:v>
                </c:pt>
                <c:pt idx="10">
                  <c:v>775338.98305084743</c:v>
                </c:pt>
                <c:pt idx="11">
                  <c:v>780672.61904761905</c:v>
                </c:pt>
                <c:pt idx="12">
                  <c:v>843552.63157894742</c:v>
                </c:pt>
                <c:pt idx="13">
                  <c:v>927391.6</c:v>
                </c:pt>
                <c:pt idx="14">
                  <c:v>1104640.5698924731</c:v>
                </c:pt>
                <c:pt idx="15">
                  <c:v>1249767.2</c:v>
                </c:pt>
                <c:pt idx="16">
                  <c:v>1422912.9032258065</c:v>
                </c:pt>
                <c:pt idx="17">
                  <c:v>1647344</c:v>
                </c:pt>
                <c:pt idx="18">
                  <c:v>1790952.3809523811</c:v>
                </c:pt>
                <c:pt idx="19">
                  <c:v>1836190.4761904762</c:v>
                </c:pt>
                <c:pt idx="20">
                  <c:v>2009134.6153846155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1F0-4427-9AE9-B455A6BE63A7}"/>
            </c:ext>
          </c:extLst>
        </c:ser>
        <c:ser>
          <c:idx val="3"/>
          <c:order val="4"/>
          <c:tx>
            <c:v>Sandoy-Suðuroy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'Grein 2'!$K$28:$K$48</c:f>
              <c:strCache>
                <c:ptCount val="2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  <c:pt idx="20">
                  <c:v>2024</c:v>
                </c:pt>
              </c:strCache>
            </c:strRef>
          </c:cat>
          <c:val>
            <c:numRef>
              <c:f>'Grein 2'!$E$28:$E$48</c:f>
              <c:numCache>
                <c:formatCode>_-* #,##0_-;\-* #,##0_-;_-* "-"??_-;_-@_-</c:formatCode>
                <c:ptCount val="21"/>
                <c:pt idx="0">
                  <c:v>479523.80952380953</c:v>
                </c:pt>
                <c:pt idx="1">
                  <c:v>463095.23809523811</c:v>
                </c:pt>
                <c:pt idx="2">
                  <c:v>572812.5</c:v>
                </c:pt>
                <c:pt idx="3">
                  <c:v>681428.57142857148</c:v>
                </c:pt>
                <c:pt idx="4">
                  <c:v>592037.03703703708</c:v>
                </c:pt>
                <c:pt idx="5">
                  <c:v>585714.28571428568</c:v>
                </c:pt>
                <c:pt idx="6">
                  <c:v>564915.74074074079</c:v>
                </c:pt>
                <c:pt idx="7">
                  <c:v>683146.20689655177</c:v>
                </c:pt>
                <c:pt idx="8">
                  <c:v>614578.125</c:v>
                </c:pt>
                <c:pt idx="9">
                  <c:v>570069.76744186052</c:v>
                </c:pt>
                <c:pt idx="10">
                  <c:v>564312.9411764706</c:v>
                </c:pt>
                <c:pt idx="11">
                  <c:v>613116.98113207542</c:v>
                </c:pt>
                <c:pt idx="12">
                  <c:v>504300</c:v>
                </c:pt>
                <c:pt idx="13">
                  <c:v>506728.65656565659</c:v>
                </c:pt>
                <c:pt idx="14">
                  <c:v>505740.25974025973</c:v>
                </c:pt>
                <c:pt idx="15">
                  <c:v>568766.64</c:v>
                </c:pt>
                <c:pt idx="16">
                  <c:v>831406.25</c:v>
                </c:pt>
                <c:pt idx="17">
                  <c:v>1016323.5294117647</c:v>
                </c:pt>
                <c:pt idx="18">
                  <c:v>1317419.3548387096</c:v>
                </c:pt>
                <c:pt idx="19">
                  <c:v>1011125</c:v>
                </c:pt>
                <c:pt idx="20">
                  <c:v>1127968.75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1F0-4427-9AE9-B455A6BE63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63737832"/>
        <c:axId val="863740784"/>
      </c:lineChart>
      <c:catAx>
        <c:axId val="863737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63740784"/>
        <c:crosses val="autoZero"/>
        <c:auto val="1"/>
        <c:lblAlgn val="ctr"/>
        <c:lblOffset val="100"/>
        <c:noMultiLvlLbl val="0"/>
      </c:catAx>
      <c:valAx>
        <c:axId val="86374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63737832"/>
        <c:crosses val="autoZero"/>
        <c:crossBetween val="between"/>
        <c:majorUnit val="1000000"/>
        <c:dispUnits>
          <c:builtInUnit val="million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da-DK"/>
                    <a:t>Mió.</a:t>
                  </a:r>
                  <a:r>
                    <a:rPr lang="da-DK" baseline="0"/>
                    <a:t> kr</a:t>
                  </a:r>
                  <a:endParaRPr lang="da-DK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200" b="1">
                <a:solidFill>
                  <a:sysClr val="windowText" lastClr="000000"/>
                </a:solidFill>
              </a:rPr>
              <a:t>Sethúsaprísir, aldur</a:t>
            </a:r>
            <a:r>
              <a:rPr lang="da-DK" sz="1200" b="1" baseline="0">
                <a:solidFill>
                  <a:sysClr val="windowText" lastClr="000000"/>
                </a:solidFill>
              </a:rPr>
              <a:t> á bústaði undir 40 ár</a:t>
            </a:r>
            <a:endParaRPr lang="da-DK" sz="12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Tórshavn</c:v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strRef>
              <c:f>'Grein 2'!$K$26:$K$48</c:f>
              <c:strCache>
                <c:ptCount val="2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</c:strCache>
            </c:strRef>
          </c:cat>
          <c:val>
            <c:numRef>
              <c:f>'Grein 2'!$L$26:$L$48</c:f>
              <c:numCache>
                <c:formatCode>_-* #,##0_-;\-* #,##0_-;_-* "-"??_-;_-@_-</c:formatCode>
                <c:ptCount val="23"/>
                <c:pt idx="0">
                  <c:v>1339181.7564102565</c:v>
                </c:pt>
                <c:pt idx="1">
                  <c:v>1339435</c:v>
                </c:pt>
                <c:pt idx="2">
                  <c:v>1391900.3229166667</c:v>
                </c:pt>
                <c:pt idx="3">
                  <c:v>1501689.086419753</c:v>
                </c:pt>
                <c:pt idx="4">
                  <c:v>2128753.5915492959</c:v>
                </c:pt>
                <c:pt idx="5">
                  <c:v>2300794.0505050505</c:v>
                </c:pt>
                <c:pt idx="6">
                  <c:v>2160004.0338983051</c:v>
                </c:pt>
                <c:pt idx="7">
                  <c:v>2166312.7288135593</c:v>
                </c:pt>
                <c:pt idx="8">
                  <c:v>2210854.8918918921</c:v>
                </c:pt>
                <c:pt idx="9">
                  <c:v>2071887.2716049382</c:v>
                </c:pt>
                <c:pt idx="10">
                  <c:v>2013765.0675675676</c:v>
                </c:pt>
                <c:pt idx="11">
                  <c:v>2043673.3913043479</c:v>
                </c:pt>
                <c:pt idx="12">
                  <c:v>2080478.7234042552</c:v>
                </c:pt>
                <c:pt idx="13">
                  <c:v>2321391.1637931033</c:v>
                </c:pt>
                <c:pt idx="14">
                  <c:v>2516838.628205128</c:v>
                </c:pt>
                <c:pt idx="15">
                  <c:v>2485452.5495495494</c:v>
                </c:pt>
                <c:pt idx="16">
                  <c:v>2669303.0852525253</c:v>
                </c:pt>
                <c:pt idx="17">
                  <c:v>3232219.7288135593</c:v>
                </c:pt>
                <c:pt idx="18">
                  <c:v>3366334.111111111</c:v>
                </c:pt>
                <c:pt idx="19">
                  <c:v>3723839.2857142859</c:v>
                </c:pt>
                <c:pt idx="20">
                  <c:v>3886153.846153846</c:v>
                </c:pt>
                <c:pt idx="21">
                  <c:v>3830270.1071428573</c:v>
                </c:pt>
                <c:pt idx="22">
                  <c:v>4262812.5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DD-4F28-A19C-B190252C3C53}"/>
            </c:ext>
          </c:extLst>
        </c:ser>
        <c:ser>
          <c:idx val="1"/>
          <c:order val="1"/>
          <c:tx>
            <c:v>Størri bygdir/býir</c:v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'Grein 2'!$K$26:$K$48</c:f>
              <c:strCache>
                <c:ptCount val="2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</c:strCache>
            </c:strRef>
          </c:cat>
          <c:val>
            <c:numRef>
              <c:f>'Grein 2'!$M$26:$M$48</c:f>
              <c:numCache>
                <c:formatCode>_-* #,##0_-;\-* #,##0_-;_-* "-"??_-;_-@_-</c:formatCode>
                <c:ptCount val="23"/>
                <c:pt idx="0">
                  <c:v>962859.09677419357</c:v>
                </c:pt>
                <c:pt idx="1">
                  <c:v>975361.11111111112</c:v>
                </c:pt>
                <c:pt idx="2">
                  <c:v>978593.75</c:v>
                </c:pt>
                <c:pt idx="3">
                  <c:v>1050227.2727272727</c:v>
                </c:pt>
                <c:pt idx="4">
                  <c:v>1241847.5614035088</c:v>
                </c:pt>
                <c:pt idx="5">
                  <c:v>1551785.7142857143</c:v>
                </c:pt>
                <c:pt idx="6">
                  <c:v>1410857.0238095238</c:v>
                </c:pt>
                <c:pt idx="7">
                  <c:v>1253048.7619047619</c:v>
                </c:pt>
                <c:pt idx="8">
                  <c:v>1334285.7142857143</c:v>
                </c:pt>
                <c:pt idx="9">
                  <c:v>1269390.243902439</c:v>
                </c:pt>
                <c:pt idx="10">
                  <c:v>1276108.6956521738</c:v>
                </c:pt>
                <c:pt idx="11">
                  <c:v>1124445.5365853659</c:v>
                </c:pt>
                <c:pt idx="12">
                  <c:v>1331315.7894736843</c:v>
                </c:pt>
                <c:pt idx="13">
                  <c:v>1262170.7962962964</c:v>
                </c:pt>
                <c:pt idx="14">
                  <c:v>1404166.6666666667</c:v>
                </c:pt>
                <c:pt idx="15">
                  <c:v>1333352.3809523811</c:v>
                </c:pt>
                <c:pt idx="16">
                  <c:v>1729387.9245283019</c:v>
                </c:pt>
                <c:pt idx="17">
                  <c:v>1765193.96875</c:v>
                </c:pt>
                <c:pt idx="18">
                  <c:v>2217575.7575757578</c:v>
                </c:pt>
                <c:pt idx="19">
                  <c:v>2476153.846153846</c:v>
                </c:pt>
                <c:pt idx="20">
                  <c:v>2804038.4615384615</c:v>
                </c:pt>
                <c:pt idx="21">
                  <c:v>2922258.064516129</c:v>
                </c:pt>
                <c:pt idx="22">
                  <c:v>2740208.3333333335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DD-4F28-A19C-B190252C3C53}"/>
            </c:ext>
          </c:extLst>
        </c:ser>
        <c:ser>
          <c:idx val="2"/>
          <c:order val="2"/>
          <c:tx>
            <c:v>Smærri bygdir</c:v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'Grein 2'!$K$26:$K$48</c:f>
              <c:strCache>
                <c:ptCount val="2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</c:strCache>
            </c:strRef>
          </c:cat>
          <c:val>
            <c:numRef>
              <c:f>'Grein 2'!$N$26:$N$48</c:f>
              <c:numCache>
                <c:formatCode>_-* #,##0_-;\-* #,##0_-;_-* "-"??_-;_-@_-</c:formatCode>
                <c:ptCount val="23"/>
                <c:pt idx="0">
                  <c:v>775000</c:v>
                </c:pt>
                <c:pt idx="1">
                  <c:v>911590.90909090906</c:v>
                </c:pt>
                <c:pt idx="2">
                  <c:v>813070.21428571432</c:v>
                </c:pt>
                <c:pt idx="3">
                  <c:v>857812.5</c:v>
                </c:pt>
                <c:pt idx="4">
                  <c:v>988568.75</c:v>
                </c:pt>
                <c:pt idx="5">
                  <c:v>1281886.0606060605</c:v>
                </c:pt>
                <c:pt idx="6">
                  <c:v>1297140.3142857142</c:v>
                </c:pt>
                <c:pt idx="7">
                  <c:v>1109471.6923076923</c:v>
                </c:pt>
                <c:pt idx="8">
                  <c:v>1279833.3333333333</c:v>
                </c:pt>
                <c:pt idx="9">
                  <c:v>1041333.3333333334</c:v>
                </c:pt>
                <c:pt idx="10">
                  <c:v>1242870.9677419355</c:v>
                </c:pt>
                <c:pt idx="11">
                  <c:v>980933.33333333337</c:v>
                </c:pt>
                <c:pt idx="12">
                  <c:v>1012592.5925925926</c:v>
                </c:pt>
                <c:pt idx="13">
                  <c:v>1051764.705882353</c:v>
                </c:pt>
                <c:pt idx="14">
                  <c:v>1131666.6666666667</c:v>
                </c:pt>
                <c:pt idx="15">
                  <c:v>1271176.4705882352</c:v>
                </c:pt>
                <c:pt idx="16">
                  <c:v>1549064.2857142857</c:v>
                </c:pt>
                <c:pt idx="17">
                  <c:v>1670000</c:v>
                </c:pt>
                <c:pt idx="18">
                  <c:v>1918055.5555555555</c:v>
                </c:pt>
                <c:pt idx="19">
                  <c:v>2254444.4444444445</c:v>
                </c:pt>
                <c:pt idx="20">
                  <c:v>2578333.3333333335</c:v>
                </c:pt>
                <c:pt idx="21">
                  <c:v>2517500</c:v>
                </c:pt>
                <c:pt idx="22">
                  <c:v>2485750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DD-4F28-A19C-B190252C3C53}"/>
            </c:ext>
          </c:extLst>
        </c:ser>
        <c:ser>
          <c:idx val="3"/>
          <c:order val="3"/>
          <c:tx>
            <c:v>Sandoy-Suðuroy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'Grein 2'!$K$26:$K$48</c:f>
              <c:strCache>
                <c:ptCount val="2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</c:strCache>
            </c:strRef>
          </c:cat>
          <c:val>
            <c:numRef>
              <c:f>'Grein 2'!$O$26:$O$48</c:f>
              <c:numCache>
                <c:formatCode>_-* #,##0_-;\-* #,##0_-;_-* "-"??_-;_-@_-</c:formatCode>
                <c:ptCount val="23"/>
                <c:pt idx="0">
                  <c:v>734166.66666666663</c:v>
                </c:pt>
                <c:pt idx="1">
                  <c:v>573750</c:v>
                </c:pt>
                <c:pt idx="2">
                  <c:v>578888.88888888888</c:v>
                </c:pt>
                <c:pt idx="3">
                  <c:v>691666.66666666663</c:v>
                </c:pt>
                <c:pt idx="4">
                  <c:v>656666.66666666663</c:v>
                </c:pt>
                <c:pt idx="5">
                  <c:v>764375</c:v>
                </c:pt>
                <c:pt idx="6">
                  <c:v>907142.85714285716</c:v>
                </c:pt>
                <c:pt idx="7">
                  <c:v>700000</c:v>
                </c:pt>
                <c:pt idx="8">
                  <c:v>680340.625</c:v>
                </c:pt>
                <c:pt idx="9">
                  <c:v>1013000</c:v>
                </c:pt>
                <c:pt idx="10">
                  <c:v>912500</c:v>
                </c:pt>
                <c:pt idx="11">
                  <c:v>732150</c:v>
                </c:pt>
                <c:pt idx="12">
                  <c:v>710100</c:v>
                </c:pt>
                <c:pt idx="13">
                  <c:v>895825</c:v>
                </c:pt>
                <c:pt idx="14">
                  <c:v>673722.22222222225</c:v>
                </c:pt>
                <c:pt idx="15">
                  <c:v>715092.9</c:v>
                </c:pt>
                <c:pt idx="16">
                  <c:v>995000</c:v>
                </c:pt>
                <c:pt idx="17">
                  <c:v>1054285.7142857143</c:v>
                </c:pt>
                <c:pt idx="18">
                  <c:v>1290000</c:v>
                </c:pt>
                <c:pt idx="19">
                  <c:v>1340000</c:v>
                </c:pt>
                <c:pt idx="20">
                  <c:v>1950000</c:v>
                </c:pt>
                <c:pt idx="21">
                  <c:v>1312000</c:v>
                </c:pt>
                <c:pt idx="22">
                  <c:v>1689000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DD-4F28-A19C-B190252C3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63737832"/>
        <c:axId val="863740784"/>
      </c:lineChart>
      <c:catAx>
        <c:axId val="863737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63740784"/>
        <c:crosses val="autoZero"/>
        <c:auto val="1"/>
        <c:lblAlgn val="ctr"/>
        <c:lblOffset val="100"/>
        <c:noMultiLvlLbl val="0"/>
      </c:catAx>
      <c:valAx>
        <c:axId val="86374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63737832"/>
        <c:crosses val="autoZero"/>
        <c:crossBetween val="between"/>
        <c:majorUnit val="1000000"/>
        <c:dispUnits>
          <c:builtInUnit val="million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da-DK"/>
                    <a:t>Mió.</a:t>
                  </a:r>
                  <a:r>
                    <a:rPr lang="da-DK" baseline="0"/>
                    <a:t> kr</a:t>
                  </a:r>
                  <a:endParaRPr lang="da-DK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D84C-3D86-46B6-8ACC-F168CC5F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Eidesgaard</dc:creator>
  <cp:keywords/>
  <dc:description/>
  <cp:lastModifiedBy>Marin Eidesgaard</cp:lastModifiedBy>
  <cp:revision>3</cp:revision>
  <dcterms:created xsi:type="dcterms:W3CDTF">2025-01-16T16:04:00Z</dcterms:created>
  <dcterms:modified xsi:type="dcterms:W3CDTF">2025-01-16T16:04:00Z</dcterms:modified>
</cp:coreProperties>
</file>